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1E7B14" w14:textId="2D35C865" w:rsidR="00195DDF" w:rsidRPr="00CE0424" w:rsidRDefault="004C6613" w:rsidP="00195DDF">
      <w:pPr>
        <w:pStyle w:val="3GPPHeader"/>
        <w:spacing w:after="60"/>
        <w:rPr>
          <w:sz w:val="32"/>
          <w:szCs w:val="32"/>
          <w:highlight w:val="yellow"/>
        </w:rPr>
      </w:pPr>
      <w:r>
        <w:t>3GPP TSG-RAN</w:t>
      </w:r>
      <w:r w:rsidR="00195DDF">
        <w:t>2</w:t>
      </w:r>
      <w:r w:rsidR="00195DDF" w:rsidRPr="00CE0424">
        <w:t>#</w:t>
      </w:r>
      <w:r>
        <w:t>96-</w:t>
      </w:r>
      <w:r w:rsidR="00195DDF">
        <w:t>AH</w:t>
      </w:r>
      <w:r w:rsidR="00195DDF" w:rsidRPr="00CE0424">
        <w:tab/>
      </w:r>
      <w:r w:rsidR="00195DDF" w:rsidRPr="00206E34">
        <w:rPr>
          <w:sz w:val="32"/>
          <w:szCs w:val="32"/>
        </w:rPr>
        <w:t>Tdoc R2-1</w:t>
      </w:r>
      <w:r w:rsidR="00112A78" w:rsidRPr="00206E34">
        <w:rPr>
          <w:sz w:val="32"/>
          <w:szCs w:val="32"/>
        </w:rPr>
        <w:t>7</w:t>
      </w:r>
      <w:r w:rsidR="00206E34" w:rsidRPr="00206E34">
        <w:rPr>
          <w:sz w:val="32"/>
          <w:szCs w:val="32"/>
        </w:rPr>
        <w:t>00432</w:t>
      </w:r>
    </w:p>
    <w:p w14:paraId="5D6499A3" w14:textId="77777777" w:rsidR="00195DDF" w:rsidRDefault="00195DDF" w:rsidP="00195DDF">
      <w:pPr>
        <w:pStyle w:val="CRCoverPage"/>
        <w:outlineLvl w:val="0"/>
        <w:rPr>
          <w:b/>
          <w:noProof/>
          <w:sz w:val="24"/>
        </w:rPr>
      </w:pPr>
      <w:r>
        <w:rPr>
          <w:b/>
          <w:noProof/>
          <w:sz w:val="24"/>
        </w:rPr>
        <w:t>Spokane, Washington, USA, 17</w:t>
      </w:r>
      <w:r w:rsidRPr="00317B01">
        <w:rPr>
          <w:b/>
          <w:noProof/>
          <w:sz w:val="24"/>
          <w:vertAlign w:val="superscript"/>
        </w:rPr>
        <w:t>th</w:t>
      </w:r>
      <w:r>
        <w:rPr>
          <w:b/>
          <w:noProof/>
          <w:sz w:val="24"/>
        </w:rPr>
        <w:t xml:space="preserve"> – 19</w:t>
      </w:r>
      <w:r w:rsidRPr="00317B01">
        <w:rPr>
          <w:b/>
          <w:noProof/>
          <w:sz w:val="24"/>
          <w:vertAlign w:val="superscript"/>
        </w:rPr>
        <w:t>th</w:t>
      </w:r>
      <w:r>
        <w:rPr>
          <w:b/>
          <w:noProof/>
          <w:sz w:val="24"/>
        </w:rPr>
        <w:t xml:space="preserve"> January 2017</w:t>
      </w:r>
    </w:p>
    <w:p w14:paraId="7766E737" w14:textId="77777777" w:rsidR="00F27C98" w:rsidRPr="00CE0424" w:rsidRDefault="00F27C98" w:rsidP="00F27C98">
      <w:pPr>
        <w:pStyle w:val="3GPPHeader"/>
      </w:pPr>
    </w:p>
    <w:p w14:paraId="41C1237D" w14:textId="39A1F54C" w:rsidR="00F27C98" w:rsidRPr="00004355" w:rsidRDefault="00F27C98" w:rsidP="00F27C98">
      <w:pPr>
        <w:pStyle w:val="3GPPHeader"/>
        <w:rPr>
          <w:sz w:val="22"/>
          <w:szCs w:val="22"/>
          <w:lang w:val="en-US"/>
        </w:rPr>
      </w:pPr>
      <w:r w:rsidRPr="00F558D5">
        <w:rPr>
          <w:sz w:val="22"/>
          <w:szCs w:val="22"/>
          <w:lang w:val="en-US"/>
        </w:rPr>
        <w:t>Agenda Item:</w:t>
      </w:r>
      <w:r w:rsidRPr="00F558D5">
        <w:rPr>
          <w:sz w:val="22"/>
          <w:szCs w:val="22"/>
          <w:lang w:val="en-US"/>
        </w:rPr>
        <w:tab/>
      </w:r>
      <w:r w:rsidR="00B0497B" w:rsidRPr="00F558D5">
        <w:rPr>
          <w:sz w:val="22"/>
          <w:szCs w:val="22"/>
          <w:lang w:val="en-US"/>
        </w:rPr>
        <w:t xml:space="preserve">3.3.1.1.2 - Mobility with RRC involvement - </w:t>
      </w:r>
      <w:r w:rsidR="008D3BEB">
        <w:rPr>
          <w:sz w:val="22"/>
          <w:szCs w:val="22"/>
          <w:lang w:val="en-US"/>
        </w:rPr>
        <w:t>H</w:t>
      </w:r>
      <w:r w:rsidR="00B0497B" w:rsidRPr="00F558D5">
        <w:rPr>
          <w:sz w:val="22"/>
          <w:szCs w:val="22"/>
          <w:lang w:val="en-US"/>
        </w:rPr>
        <w:t>andover mechanisms</w:t>
      </w:r>
    </w:p>
    <w:p w14:paraId="297B4BA7" w14:textId="77777777" w:rsidR="00F27C98" w:rsidRPr="00CE0424" w:rsidRDefault="00F27C98" w:rsidP="00F27C98">
      <w:pPr>
        <w:pStyle w:val="3GPPHeader"/>
        <w:rPr>
          <w:sz w:val="22"/>
          <w:szCs w:val="22"/>
        </w:rPr>
      </w:pPr>
      <w:r>
        <w:rPr>
          <w:sz w:val="22"/>
          <w:szCs w:val="22"/>
        </w:rPr>
        <w:t>Source:</w:t>
      </w:r>
      <w:r w:rsidRPr="00CE0424">
        <w:rPr>
          <w:sz w:val="22"/>
          <w:szCs w:val="22"/>
        </w:rPr>
        <w:tab/>
        <w:t>Ericsson</w:t>
      </w:r>
    </w:p>
    <w:p w14:paraId="7A1205F4" w14:textId="554C0D00" w:rsidR="00F27C98" w:rsidRPr="00CE0424" w:rsidRDefault="00F27C98" w:rsidP="00F27C98">
      <w:pPr>
        <w:pStyle w:val="3GPPHeader"/>
        <w:rPr>
          <w:sz w:val="22"/>
          <w:szCs w:val="22"/>
        </w:rPr>
      </w:pPr>
      <w:r w:rsidRPr="001F4679">
        <w:rPr>
          <w:sz w:val="22"/>
          <w:szCs w:val="22"/>
        </w:rPr>
        <w:t>Title:</w:t>
      </w:r>
      <w:r w:rsidRPr="001F4679">
        <w:rPr>
          <w:sz w:val="22"/>
          <w:szCs w:val="22"/>
        </w:rPr>
        <w:tab/>
      </w:r>
      <w:r w:rsidR="00BE5857">
        <w:rPr>
          <w:sz w:val="22"/>
          <w:szCs w:val="22"/>
        </w:rPr>
        <w:t xml:space="preserve">RLC ARQ vs. </w:t>
      </w:r>
      <w:r w:rsidR="007556E4" w:rsidRPr="001F4679">
        <w:rPr>
          <w:sz w:val="22"/>
          <w:szCs w:val="22"/>
        </w:rPr>
        <w:t xml:space="preserve">PDCP </w:t>
      </w:r>
      <w:r w:rsidR="00132B61" w:rsidRPr="001F4679">
        <w:rPr>
          <w:sz w:val="22"/>
          <w:szCs w:val="22"/>
        </w:rPr>
        <w:t xml:space="preserve">data </w:t>
      </w:r>
      <w:r w:rsidR="007556E4" w:rsidRPr="001F4679">
        <w:rPr>
          <w:sz w:val="22"/>
          <w:szCs w:val="22"/>
        </w:rPr>
        <w:t>recovery</w:t>
      </w:r>
      <w:r w:rsidR="00B276C5">
        <w:rPr>
          <w:sz w:val="22"/>
          <w:szCs w:val="22"/>
        </w:rPr>
        <w:t xml:space="preserve"> during mobility</w:t>
      </w:r>
      <w:r w:rsidR="007556E4" w:rsidRPr="001F4679">
        <w:rPr>
          <w:sz w:val="22"/>
          <w:szCs w:val="22"/>
        </w:rPr>
        <w:t xml:space="preserve"> </w:t>
      </w:r>
    </w:p>
    <w:p w14:paraId="207B5C00" w14:textId="77777777" w:rsidR="00F27C98" w:rsidRPr="00CE0424" w:rsidRDefault="00F27C98" w:rsidP="00F27C98">
      <w:pPr>
        <w:pStyle w:val="3GPPHeader"/>
        <w:rPr>
          <w:sz w:val="22"/>
          <w:szCs w:val="22"/>
        </w:rPr>
      </w:pPr>
      <w:r w:rsidRPr="00005FE6">
        <w:rPr>
          <w:sz w:val="22"/>
          <w:szCs w:val="22"/>
        </w:rPr>
        <w:t>Document for:</w:t>
      </w:r>
      <w:r w:rsidRPr="00005FE6">
        <w:rPr>
          <w:sz w:val="22"/>
          <w:szCs w:val="22"/>
        </w:rPr>
        <w:tab/>
        <w:t>Discussion, Decision</w:t>
      </w:r>
    </w:p>
    <w:p w14:paraId="3785374E" w14:textId="77777777" w:rsidR="002E01A5" w:rsidRDefault="002E01A5" w:rsidP="002E01A5">
      <w:pPr>
        <w:pStyle w:val="Heading1"/>
      </w:pPr>
      <w:r w:rsidRPr="00CE0424">
        <w:t>Introduction</w:t>
      </w:r>
      <w:bookmarkStart w:id="0" w:name="_GoBack"/>
      <w:bookmarkEnd w:id="0"/>
    </w:p>
    <w:p w14:paraId="4E9E8378" w14:textId="7457B2C6" w:rsidR="0029653D" w:rsidRDefault="0029653D" w:rsidP="00C44162">
      <w:bookmarkStart w:id="1" w:name="_Ref178064866"/>
      <w:r>
        <w:t xml:space="preserve">At RAN2-96 we discussed the handling of the user plane protocol during RRC-based mobility. According to the LTE baseline, the UE resets MAC and re-establishes RLC and PDCP when receiving an RRCConnectionReconfiguration including mobilityControlInfo. </w:t>
      </w:r>
    </w:p>
    <w:p w14:paraId="6372469F" w14:textId="68277D76" w:rsidR="0029653D" w:rsidRDefault="0029653D" w:rsidP="00C44162">
      <w:r>
        <w:t>At RAN2-96 it was agreed that NR should additionally allow maintaining the PDCP entity during mobility in which case ciphering keys would not be changed.</w:t>
      </w:r>
    </w:p>
    <w:p w14:paraId="550DCCBB" w14:textId="5918C0D2" w:rsidR="0029653D" w:rsidRPr="00B44893" w:rsidRDefault="0029653D" w:rsidP="0029653D">
      <w:pPr>
        <w:pStyle w:val="Doc-text2"/>
        <w:pBdr>
          <w:top w:val="single" w:sz="4" w:space="1" w:color="auto"/>
          <w:left w:val="single" w:sz="4" w:space="4" w:color="auto"/>
          <w:bottom w:val="single" w:sz="4" w:space="1" w:color="auto"/>
          <w:right w:val="single" w:sz="4" w:space="4" w:color="auto"/>
        </w:pBdr>
        <w:rPr>
          <w:b/>
        </w:rPr>
      </w:pPr>
      <w:r w:rsidRPr="00B44893">
        <w:rPr>
          <w:b/>
        </w:rPr>
        <w:t>Agreements</w:t>
      </w:r>
    </w:p>
    <w:p w14:paraId="25AA15BA" w14:textId="77777777" w:rsidR="00B44893" w:rsidRDefault="00B44893" w:rsidP="0029653D">
      <w:pPr>
        <w:pStyle w:val="Doc-text2"/>
        <w:pBdr>
          <w:top w:val="single" w:sz="4" w:space="1" w:color="auto"/>
          <w:left w:val="single" w:sz="4" w:space="4" w:color="auto"/>
          <w:bottom w:val="single" w:sz="4" w:space="1" w:color="auto"/>
          <w:right w:val="single" w:sz="4" w:space="4" w:color="auto"/>
        </w:pBdr>
      </w:pPr>
    </w:p>
    <w:p w14:paraId="0D73FD46" w14:textId="39367961" w:rsidR="0029653D" w:rsidRDefault="0029653D" w:rsidP="0029653D">
      <w:pPr>
        <w:pStyle w:val="Doc-text2"/>
        <w:pBdr>
          <w:top w:val="single" w:sz="4" w:space="1" w:color="auto"/>
          <w:left w:val="single" w:sz="4" w:space="4" w:color="auto"/>
          <w:bottom w:val="single" w:sz="4" w:space="1" w:color="auto"/>
          <w:right w:val="single" w:sz="4" w:space="4" w:color="auto"/>
        </w:pBdr>
      </w:pPr>
      <w:r>
        <w:t>1:</w:t>
      </w:r>
      <w:r>
        <w:tab/>
        <w:t>RRC involved handover with at least MAC entity reset is supported.</w:t>
      </w:r>
    </w:p>
    <w:p w14:paraId="79DB3F46" w14:textId="77777777" w:rsidR="00B44893" w:rsidRDefault="00B44893" w:rsidP="0029653D">
      <w:pPr>
        <w:pStyle w:val="Doc-text2"/>
        <w:pBdr>
          <w:top w:val="single" w:sz="4" w:space="1" w:color="auto"/>
          <w:left w:val="single" w:sz="4" w:space="4" w:color="auto"/>
          <w:bottom w:val="single" w:sz="4" w:space="1" w:color="auto"/>
          <w:right w:val="single" w:sz="4" w:space="4" w:color="auto"/>
        </w:pBdr>
      </w:pPr>
    </w:p>
    <w:p w14:paraId="35C82A04" w14:textId="7C615637" w:rsidR="0029653D" w:rsidRDefault="0029653D" w:rsidP="0029653D">
      <w:pPr>
        <w:pStyle w:val="Doc-text2"/>
        <w:pBdr>
          <w:top w:val="single" w:sz="4" w:space="1" w:color="auto"/>
          <w:left w:val="single" w:sz="4" w:space="4" w:color="auto"/>
          <w:bottom w:val="single" w:sz="4" w:space="1" w:color="auto"/>
          <w:right w:val="single" w:sz="4" w:space="4" w:color="auto"/>
        </w:pBdr>
      </w:pPr>
      <w:r>
        <w:t>2</w:t>
      </w:r>
      <w:r w:rsidRPr="00797B5C">
        <w:t>:</w:t>
      </w:r>
      <w:r w:rsidRPr="00797B5C">
        <w:tab/>
        <w:t xml:space="preserve">RRC involved handover </w:t>
      </w:r>
      <w:r>
        <w:t xml:space="preserve">with and </w:t>
      </w:r>
      <w:r w:rsidRPr="0029653D">
        <w:rPr>
          <w:b/>
        </w:rPr>
        <w:t>without PDCP entity re-establishment</w:t>
      </w:r>
      <w:r w:rsidRPr="00797B5C">
        <w:t xml:space="preserve"> is supported.</w:t>
      </w:r>
      <w:r>
        <w:t xml:space="preserve"> (Confirmation required from SA3 that handover without security key change is acceptable)</w:t>
      </w:r>
    </w:p>
    <w:p w14:paraId="3D3575E4" w14:textId="77777777" w:rsidR="00B44893" w:rsidRDefault="00B44893" w:rsidP="0029653D">
      <w:pPr>
        <w:pStyle w:val="Doc-text2"/>
        <w:pBdr>
          <w:top w:val="single" w:sz="4" w:space="1" w:color="auto"/>
          <w:left w:val="single" w:sz="4" w:space="4" w:color="auto"/>
          <w:bottom w:val="single" w:sz="4" w:space="1" w:color="auto"/>
          <w:right w:val="single" w:sz="4" w:space="4" w:color="auto"/>
        </w:pBdr>
      </w:pPr>
    </w:p>
    <w:p w14:paraId="5B00AF26" w14:textId="36A258BA" w:rsidR="0029653D" w:rsidRDefault="0029653D" w:rsidP="0029653D">
      <w:pPr>
        <w:pStyle w:val="Doc-text2"/>
        <w:pBdr>
          <w:top w:val="single" w:sz="4" w:space="1" w:color="auto"/>
          <w:left w:val="single" w:sz="4" w:space="4" w:color="auto"/>
          <w:bottom w:val="single" w:sz="4" w:space="1" w:color="auto"/>
          <w:right w:val="single" w:sz="4" w:space="4" w:color="auto"/>
        </w:pBdr>
      </w:pPr>
      <w:r>
        <w:t>Agreement 1 does not relate to multi-connectivity mechanisms to perform handover which is still to be studied</w:t>
      </w:r>
    </w:p>
    <w:p w14:paraId="0D32AD71" w14:textId="77777777" w:rsidR="0029653D" w:rsidRDefault="0029653D" w:rsidP="0029653D">
      <w:pPr>
        <w:pStyle w:val="Doc-text2"/>
        <w:pBdr>
          <w:top w:val="single" w:sz="4" w:space="1" w:color="auto"/>
          <w:left w:val="single" w:sz="4" w:space="4" w:color="auto"/>
          <w:bottom w:val="single" w:sz="4" w:space="1" w:color="auto"/>
          <w:right w:val="single" w:sz="4" w:space="4" w:color="auto"/>
        </w:pBdr>
      </w:pPr>
    </w:p>
    <w:p w14:paraId="444C1A86" w14:textId="77777777" w:rsidR="0029653D" w:rsidRDefault="0029653D" w:rsidP="0029653D">
      <w:pPr>
        <w:pStyle w:val="Doc-text2"/>
        <w:pBdr>
          <w:top w:val="single" w:sz="4" w:space="1" w:color="auto"/>
          <w:left w:val="single" w:sz="4" w:space="4" w:color="auto"/>
          <w:bottom w:val="single" w:sz="4" w:space="1" w:color="auto"/>
          <w:right w:val="single" w:sz="4" w:space="4" w:color="auto"/>
        </w:pBdr>
      </w:pPr>
      <w:r w:rsidRPr="00E4658E">
        <w:rPr>
          <w:b/>
        </w:rPr>
        <w:t>FFS</w:t>
      </w:r>
      <w:r>
        <w:t xml:space="preserve"> whether </w:t>
      </w:r>
      <w:r w:rsidRPr="00953FA9">
        <w:t>RRC involved (single connectivity) han</w:t>
      </w:r>
      <w:r>
        <w:t xml:space="preserve">dover with and </w:t>
      </w:r>
      <w:r w:rsidRPr="00F558D5">
        <w:rPr>
          <w:b/>
        </w:rPr>
        <w:t>without RLC entity reset</w:t>
      </w:r>
      <w:r>
        <w:t xml:space="preserve"> is supported</w:t>
      </w:r>
    </w:p>
    <w:p w14:paraId="15A8AA6A" w14:textId="6C3481AB" w:rsidR="0029653D" w:rsidRDefault="0029653D" w:rsidP="00C44162"/>
    <w:p w14:paraId="4BBFCE80" w14:textId="77777777" w:rsidR="00F558D5" w:rsidRDefault="0029653D" w:rsidP="00C44162">
      <w:r>
        <w:t>It was left FFS whether it should also be possible in NR not to re</w:t>
      </w:r>
      <w:r w:rsidR="00F558D5">
        <w:t xml:space="preserve">set the RLC entity during mobility. </w:t>
      </w:r>
    </w:p>
    <w:p w14:paraId="355F711C" w14:textId="4FFB171E" w:rsidR="0029653D" w:rsidRDefault="00F558D5" w:rsidP="00C44162">
      <w:r>
        <w:t xml:space="preserve">Besides that, there was a related user plane discussion whether it would be desirable to terminate RLC in a centralized node and to use it as anchor during mobility. </w:t>
      </w:r>
    </w:p>
    <w:p w14:paraId="2621F3DD" w14:textId="1A7850C6" w:rsidR="00112A78" w:rsidRPr="005A205E" w:rsidRDefault="00F558D5" w:rsidP="00F558D5">
      <w:r>
        <w:t xml:space="preserve">In this contribution we discuss the difference between </w:t>
      </w:r>
      <w:r w:rsidRPr="00F558D5">
        <w:rPr>
          <w:u w:val="single"/>
        </w:rPr>
        <w:t>Automatic</w:t>
      </w:r>
      <w:r>
        <w:t xml:space="preserve"> Repeat Request in RLC and the </w:t>
      </w:r>
      <w:r w:rsidRPr="00F558D5">
        <w:rPr>
          <w:u w:val="single"/>
        </w:rPr>
        <w:t>RRC triggered</w:t>
      </w:r>
      <w:r>
        <w:t xml:space="preserve"> error recovery done by PDCP. We </w:t>
      </w:r>
      <w:r w:rsidR="00F2610A">
        <w:t xml:space="preserve">explain why the conscious choice taken for the LTE protocol design is still valid and applicable for NR. </w:t>
      </w:r>
      <w:r>
        <w:t>Furthermore</w:t>
      </w:r>
      <w:r w:rsidR="00FF43D4">
        <w:t>, w</w:t>
      </w:r>
      <w:r w:rsidR="00AA209A">
        <w:t>e suggest to accelerate the RRC processing and L1 synchronization and thereby to reduce the handover latency</w:t>
      </w:r>
      <w:r w:rsidR="00FF43D4">
        <w:t xml:space="preserve"> observed above the L2 User Plane stack</w:t>
      </w:r>
      <w:r w:rsidR="00AA209A">
        <w:t xml:space="preserve">. </w:t>
      </w:r>
    </w:p>
    <w:p w14:paraId="7F95226D" w14:textId="77777777" w:rsidR="00112A78" w:rsidRDefault="002E01A5" w:rsidP="00112A78">
      <w:pPr>
        <w:pStyle w:val="Heading1"/>
      </w:pPr>
      <w:bookmarkStart w:id="2" w:name="_Ref471293422"/>
      <w:r w:rsidRPr="00CE0424">
        <w:t>Discussion</w:t>
      </w:r>
      <w:bookmarkEnd w:id="1"/>
      <w:bookmarkEnd w:id="2"/>
    </w:p>
    <w:p w14:paraId="11A2E4D1" w14:textId="6BBA8478" w:rsidR="007E3EC0" w:rsidRDefault="007E3EC0" w:rsidP="00F558D5">
      <w:pPr>
        <w:pStyle w:val="Heading2"/>
      </w:pPr>
      <w:r>
        <w:t>RLC Automatic Repeat reQuest</w:t>
      </w:r>
    </w:p>
    <w:p w14:paraId="07EFE9EB" w14:textId="5B8D6716" w:rsidR="006173C5" w:rsidRDefault="00383D8A" w:rsidP="00C44162">
      <w:r>
        <w:t xml:space="preserve">In LTE and NR, </w:t>
      </w:r>
      <w:r w:rsidRPr="00383D8A">
        <w:t>R</w:t>
      </w:r>
      <w:r>
        <w:t xml:space="preserve">LC AM </w:t>
      </w:r>
      <w:r w:rsidR="003318A3">
        <w:t>can</w:t>
      </w:r>
      <w:r>
        <w:t xml:space="preserve"> provide a lossless data </w:t>
      </w:r>
      <w:r w:rsidR="00414E1D">
        <w:t>delivery</w:t>
      </w:r>
      <w:r>
        <w:t xml:space="preserve"> by </w:t>
      </w:r>
      <w:r w:rsidR="00454744">
        <w:t>performing</w:t>
      </w:r>
      <w:r>
        <w:t xml:space="preserve"> </w:t>
      </w:r>
      <w:r w:rsidR="00454744">
        <w:t>A</w:t>
      </w:r>
      <w:r>
        <w:t xml:space="preserve">utomated Repeat Request (ARQ). RLC </w:t>
      </w:r>
      <w:r w:rsidR="00162618">
        <w:t xml:space="preserve">ARQ </w:t>
      </w:r>
      <w:r>
        <w:t xml:space="preserve">is required, since </w:t>
      </w:r>
      <w:r w:rsidR="00687A47">
        <w:t xml:space="preserve">the </w:t>
      </w:r>
      <w:r>
        <w:t xml:space="preserve">underlying </w:t>
      </w:r>
      <w:r w:rsidR="00A135D8">
        <w:t xml:space="preserve">MAC </w:t>
      </w:r>
      <w:r>
        <w:t xml:space="preserve">HARQ </w:t>
      </w:r>
      <w:r w:rsidR="00687A47">
        <w:t xml:space="preserve">offers </w:t>
      </w:r>
      <w:r w:rsidR="00A135D8">
        <w:t xml:space="preserve">low latency and </w:t>
      </w:r>
      <w:r w:rsidR="00687A47">
        <w:t xml:space="preserve">high radio resource </w:t>
      </w:r>
      <w:r>
        <w:t xml:space="preserve">efficiency </w:t>
      </w:r>
      <w:r w:rsidR="00A135D8">
        <w:t xml:space="preserve">but </w:t>
      </w:r>
      <w:r>
        <w:t xml:space="preserve">not </w:t>
      </w:r>
      <w:r w:rsidR="00687A47">
        <w:t xml:space="preserve">the level of </w:t>
      </w:r>
      <w:r>
        <w:t>reliability</w:t>
      </w:r>
      <w:r w:rsidR="00687A47">
        <w:t xml:space="preserve"> required by higher layer protocols such as TCP</w:t>
      </w:r>
      <w:r>
        <w:t xml:space="preserve">. </w:t>
      </w:r>
      <w:r w:rsidR="00A135D8">
        <w:t>C</w:t>
      </w:r>
      <w:r>
        <w:t>ontrol channel loss or HARQ feedback errors</w:t>
      </w:r>
      <w:r w:rsidR="008C711C">
        <w:t xml:space="preserve"> cause residual errors that are visible to higher layers.</w:t>
      </w:r>
      <w:r w:rsidR="00626D90">
        <w:t xml:space="preserve"> In these</w:t>
      </w:r>
      <w:r>
        <w:t xml:space="preserve"> case</w:t>
      </w:r>
      <w:r w:rsidR="00626D90">
        <w:t>s,</w:t>
      </w:r>
      <w:r>
        <w:t xml:space="preserve"> </w:t>
      </w:r>
      <w:r w:rsidR="008C711C">
        <w:t xml:space="preserve">the </w:t>
      </w:r>
      <w:r>
        <w:t xml:space="preserve">RLC </w:t>
      </w:r>
      <w:r w:rsidR="008C711C" w:rsidRPr="00454744">
        <w:rPr>
          <w:b/>
        </w:rPr>
        <w:t>autonomously</w:t>
      </w:r>
      <w:r w:rsidR="008C711C">
        <w:t xml:space="preserve"> detect</w:t>
      </w:r>
      <w:r w:rsidR="009831F7">
        <w:t>s</w:t>
      </w:r>
      <w:r w:rsidR="008C711C">
        <w:t xml:space="preserve"> the error and recover</w:t>
      </w:r>
      <w:r w:rsidR="009831F7">
        <w:t>s</w:t>
      </w:r>
      <w:r w:rsidR="008C711C">
        <w:t xml:space="preserve"> from it by means of a retransmission. </w:t>
      </w:r>
      <w:r w:rsidR="00414E1D">
        <w:t xml:space="preserve">RLC ARQ uses a combination of timers (Poll Timer in TX) and status reporting (gap detection </w:t>
      </w:r>
      <w:r w:rsidR="00687A47">
        <w:t>at RX) to detect lost RLC PDUs.</w:t>
      </w:r>
      <w:r>
        <w:t xml:space="preserve"> </w:t>
      </w:r>
    </w:p>
    <w:p w14:paraId="2B017288" w14:textId="2D0B02D4" w:rsidR="009D005A" w:rsidRDefault="006173C5" w:rsidP="006173C5">
      <w:pPr>
        <w:pStyle w:val="Observation"/>
      </w:pPr>
      <w:bookmarkStart w:id="3" w:name="_Toc470000531"/>
      <w:bookmarkStart w:id="4" w:name="_Toc471293409"/>
      <w:bookmarkStart w:id="5" w:name="_Toc471297715"/>
      <w:bookmarkStart w:id="6" w:name="_Toc471301028"/>
      <w:bookmarkStart w:id="7" w:name="_Toc471307108"/>
      <w:bookmarkStart w:id="8" w:name="_Toc471307236"/>
      <w:bookmarkStart w:id="9" w:name="_Toc471308312"/>
      <w:bookmarkStart w:id="10" w:name="_Toc471459463"/>
      <w:bookmarkStart w:id="11" w:name="_Toc471459508"/>
      <w:bookmarkStart w:id="12" w:name="_Toc471459521"/>
      <w:bookmarkStart w:id="13" w:name="_Toc471459534"/>
      <w:bookmarkStart w:id="14" w:name="_Toc471459555"/>
      <w:bookmarkStart w:id="15" w:name="_Toc471459599"/>
      <w:r>
        <w:t xml:space="preserve">RLC AM ARQ </w:t>
      </w:r>
      <w:r w:rsidR="007C0792">
        <w:t xml:space="preserve">operates continuously and </w:t>
      </w:r>
      <w:r w:rsidRPr="00687A47">
        <w:rPr>
          <w:u w:val="single"/>
        </w:rPr>
        <w:t>automatically</w:t>
      </w:r>
      <w:r>
        <w:t xml:space="preserve"> recovers </w:t>
      </w:r>
      <w:r w:rsidR="00987E8D">
        <w:t xml:space="preserve">from </w:t>
      </w:r>
      <w:r>
        <w:t>residual HARQ errors caused by the underlying radio link.</w:t>
      </w:r>
      <w:bookmarkEnd w:id="3"/>
      <w:bookmarkEnd w:id="4"/>
      <w:bookmarkEnd w:id="5"/>
      <w:bookmarkEnd w:id="6"/>
      <w:bookmarkEnd w:id="7"/>
      <w:bookmarkEnd w:id="8"/>
      <w:bookmarkEnd w:id="9"/>
      <w:bookmarkEnd w:id="10"/>
      <w:bookmarkEnd w:id="11"/>
      <w:bookmarkEnd w:id="12"/>
      <w:bookmarkEnd w:id="13"/>
      <w:bookmarkEnd w:id="14"/>
      <w:bookmarkEnd w:id="15"/>
      <w:r>
        <w:t xml:space="preserve"> </w:t>
      </w:r>
    </w:p>
    <w:p w14:paraId="1A783963" w14:textId="3C0E5DCB" w:rsidR="009831F7" w:rsidRDefault="009831F7" w:rsidP="00E73093">
      <w:r>
        <w:lastRenderedPageBreak/>
        <w:t xml:space="preserve">As explained in </w:t>
      </w:r>
      <w:r>
        <w:fldChar w:fldCharType="begin"/>
      </w:r>
      <w:r>
        <w:instrText xml:space="preserve"> REF _Ref471220626 \n \h </w:instrText>
      </w:r>
      <w:r>
        <w:fldChar w:fldCharType="separate"/>
      </w:r>
      <w:r w:rsidR="006F4566">
        <w:t>[1]</w:t>
      </w:r>
      <w:r>
        <w:fldChar w:fldCharType="end"/>
      </w:r>
      <w:r>
        <w:t xml:space="preserve">, the RLC ARQ parameters should be configured in accordance with the characteristics of the underlying protocol layer (MAC/L1). Those characteristics (e.g. maximum expected latency) must be well predictable in order to choose suitable parameters. To achieve this, the LTE RLC ARQ protocol terminates directly on top of the MAC layer. Hence, the LTE RLC </w:t>
      </w:r>
      <w:r w:rsidR="00687A47">
        <w:t xml:space="preserve">ARQ function </w:t>
      </w:r>
      <w:r>
        <w:t>does not observe queuing delay or congestion related losses</w:t>
      </w:r>
      <w:r w:rsidR="00454744">
        <w:rPr>
          <w:rStyle w:val="FootnoteReference"/>
        </w:rPr>
        <w:footnoteReference w:id="1"/>
      </w:r>
      <w:r>
        <w:t>.</w:t>
      </w:r>
    </w:p>
    <w:p w14:paraId="098CDFB7" w14:textId="77777777" w:rsidR="00E33262" w:rsidRDefault="006173C5" w:rsidP="006173C5">
      <w:pPr>
        <w:pStyle w:val="Observation"/>
      </w:pPr>
      <w:bookmarkStart w:id="16" w:name="_Toc470000532"/>
      <w:bookmarkStart w:id="17" w:name="_Toc471293410"/>
      <w:bookmarkStart w:id="18" w:name="_Toc471297716"/>
      <w:bookmarkStart w:id="19" w:name="_Toc471301029"/>
      <w:bookmarkStart w:id="20" w:name="_Toc471307109"/>
      <w:bookmarkStart w:id="21" w:name="_Toc471307237"/>
      <w:bookmarkStart w:id="22" w:name="_Toc471308313"/>
      <w:bookmarkStart w:id="23" w:name="_Toc471459464"/>
      <w:bookmarkStart w:id="24" w:name="_Toc471459509"/>
      <w:bookmarkStart w:id="25" w:name="_Toc471459522"/>
      <w:bookmarkStart w:id="26" w:name="_Toc471459535"/>
      <w:bookmarkStart w:id="27" w:name="_Toc471459556"/>
      <w:bookmarkStart w:id="28" w:name="_Toc471459600"/>
      <w:r>
        <w:t>For efficient operation, ARQ needs to be tuned to properties of HARQ and the radio link.</w:t>
      </w:r>
      <w:bookmarkEnd w:id="16"/>
      <w:bookmarkEnd w:id="17"/>
      <w:bookmarkEnd w:id="18"/>
      <w:bookmarkEnd w:id="19"/>
      <w:bookmarkEnd w:id="20"/>
      <w:bookmarkEnd w:id="21"/>
      <w:bookmarkEnd w:id="22"/>
      <w:bookmarkEnd w:id="23"/>
      <w:bookmarkEnd w:id="24"/>
      <w:bookmarkEnd w:id="25"/>
      <w:bookmarkEnd w:id="26"/>
      <w:bookmarkEnd w:id="27"/>
      <w:bookmarkEnd w:id="28"/>
    </w:p>
    <w:p w14:paraId="2144CEBF" w14:textId="0DA6CB3B" w:rsidR="007A3EBD" w:rsidRDefault="00687A47" w:rsidP="006173C5">
      <w:pPr>
        <w:pStyle w:val="Observation"/>
      </w:pPr>
      <w:bookmarkStart w:id="29" w:name="_Toc471293411"/>
      <w:bookmarkStart w:id="30" w:name="_Toc471297717"/>
      <w:bookmarkStart w:id="31" w:name="_Toc471301030"/>
      <w:bookmarkStart w:id="32" w:name="_Toc471307110"/>
      <w:bookmarkStart w:id="33" w:name="_Toc471307238"/>
      <w:bookmarkStart w:id="34" w:name="_Toc471308314"/>
      <w:bookmarkStart w:id="35" w:name="_Toc471459465"/>
      <w:bookmarkStart w:id="36" w:name="_Toc471459510"/>
      <w:bookmarkStart w:id="37" w:name="_Toc471459523"/>
      <w:bookmarkStart w:id="38" w:name="_Toc471459536"/>
      <w:bookmarkStart w:id="39" w:name="_Toc471459557"/>
      <w:bookmarkStart w:id="40" w:name="_Toc471459601"/>
      <w:r>
        <w:t>The ARQ protocol should not be exposed to v</w:t>
      </w:r>
      <w:r w:rsidR="00E33262">
        <w:t xml:space="preserve">arying queuing delays </w:t>
      </w:r>
      <w:r>
        <w:t xml:space="preserve">or </w:t>
      </w:r>
      <w:r w:rsidR="00E33262">
        <w:t>congestion related losses.</w:t>
      </w:r>
      <w:bookmarkEnd w:id="29"/>
      <w:bookmarkEnd w:id="30"/>
      <w:bookmarkEnd w:id="31"/>
      <w:bookmarkEnd w:id="32"/>
      <w:bookmarkEnd w:id="33"/>
      <w:bookmarkEnd w:id="34"/>
      <w:bookmarkEnd w:id="35"/>
      <w:bookmarkEnd w:id="36"/>
      <w:bookmarkEnd w:id="37"/>
      <w:bookmarkEnd w:id="38"/>
      <w:bookmarkEnd w:id="39"/>
      <w:bookmarkEnd w:id="40"/>
      <w:r w:rsidR="00E33262">
        <w:t xml:space="preserve"> </w:t>
      </w:r>
      <w:r w:rsidR="006173C5">
        <w:t xml:space="preserve"> </w:t>
      </w:r>
    </w:p>
    <w:p w14:paraId="0C871C06" w14:textId="5E0D3A89" w:rsidR="00E33262" w:rsidRDefault="00E33262" w:rsidP="00C44162">
      <w:r>
        <w:t xml:space="preserve">The RLC ARQ protocol performs segmentation of higher layer PDUs and allows retransmitting those lost data segments if an error is detected. This is particularly beneficial at low L1 data rates where </w:t>
      </w:r>
      <w:r w:rsidR="007730F7">
        <w:t>it avoids retransmitting an entire RLC SDU (</w:t>
      </w:r>
      <w:r>
        <w:t>PDCP PDU</w:t>
      </w:r>
      <w:r w:rsidR="007730F7">
        <w:t xml:space="preserve">) if only a fraction of it was lost. It is also beneficial since the L1 data rate for the retransmission is typically in the same order as for the initial transmission. </w:t>
      </w:r>
    </w:p>
    <w:p w14:paraId="3C8B8465" w14:textId="78635FF5" w:rsidR="003C096C" w:rsidRDefault="003C096C" w:rsidP="00F558D5">
      <w:pPr>
        <w:pStyle w:val="Proposal"/>
      </w:pPr>
      <w:bookmarkStart w:id="41" w:name="_Toc471293420"/>
      <w:bookmarkStart w:id="42" w:name="_Toc471297726"/>
      <w:bookmarkStart w:id="43" w:name="_Toc471301039"/>
      <w:bookmarkStart w:id="44" w:name="_Toc471307100"/>
      <w:bookmarkStart w:id="45" w:name="_Toc471307247"/>
      <w:bookmarkStart w:id="46" w:name="_Toc471308323"/>
      <w:bookmarkStart w:id="47" w:name="_Toc471459472"/>
      <w:bookmarkStart w:id="48" w:name="_Toc471459517"/>
      <w:bookmarkStart w:id="49" w:name="_Toc471459530"/>
      <w:bookmarkStart w:id="50" w:name="_Toc471459543"/>
      <w:bookmarkStart w:id="51" w:name="_Toc471459564"/>
      <w:bookmarkStart w:id="52" w:name="_Toc471459608"/>
      <w:r>
        <w:t xml:space="preserve">Like in LTE, NR RLC ARQ </w:t>
      </w:r>
      <w:r w:rsidR="00687A47">
        <w:t xml:space="preserve">detects and </w:t>
      </w:r>
      <w:r>
        <w:t>recover</w:t>
      </w:r>
      <w:r w:rsidR="000A102E">
        <w:t>s</w:t>
      </w:r>
      <w:r>
        <w:t xml:space="preserve"> </w:t>
      </w:r>
      <w:r w:rsidR="00687A47">
        <w:t xml:space="preserve">automatically </w:t>
      </w:r>
      <w:r>
        <w:t>from transmission related losses (HARQ failure) on the radio interface.</w:t>
      </w:r>
      <w:bookmarkEnd w:id="41"/>
      <w:bookmarkEnd w:id="42"/>
      <w:bookmarkEnd w:id="43"/>
      <w:bookmarkEnd w:id="44"/>
      <w:bookmarkEnd w:id="45"/>
      <w:bookmarkEnd w:id="46"/>
      <w:bookmarkEnd w:id="47"/>
      <w:bookmarkEnd w:id="48"/>
      <w:bookmarkEnd w:id="49"/>
      <w:bookmarkEnd w:id="50"/>
      <w:bookmarkEnd w:id="51"/>
      <w:bookmarkEnd w:id="52"/>
    </w:p>
    <w:p w14:paraId="780C9EE2" w14:textId="77777777" w:rsidR="007E3EC0" w:rsidRDefault="007E3EC0" w:rsidP="007E3EC0">
      <w:pPr>
        <w:pStyle w:val="Heading2"/>
      </w:pPr>
      <w:r>
        <w:t>Lossless Mobility</w:t>
      </w:r>
    </w:p>
    <w:p w14:paraId="4D382F16" w14:textId="10537B6A" w:rsidR="00720B7B" w:rsidRDefault="00720B7B" w:rsidP="00720B7B">
      <w:r>
        <w:t xml:space="preserve">In LTE it was discussed whether to maintain </w:t>
      </w:r>
      <w:r w:rsidR="004319C4">
        <w:t xml:space="preserve">and transfer </w:t>
      </w:r>
      <w:r>
        <w:t>the MAC (HARQ) and RLC (ARQ) protocol state upon handover. It was decided not to do that since the configuration and the state of MAC and RLC are specific to and dependent on the current radio link. The data rates (TB sizes) before and after the handover are typically very different and hence the (re-)transmission units are not suitable</w:t>
      </w:r>
      <w:r w:rsidR="009B64A2">
        <w:t xml:space="preserve"> for the new lin</w:t>
      </w:r>
      <w:r w:rsidR="00A707C6">
        <w:t>k</w:t>
      </w:r>
      <w:r>
        <w:t xml:space="preserve">. The RLC timers (poll timer, status prohibit timer, …) would anyway need to be reset to avoid that they expire during or shortly after the HO. And finally, conveying the MAC/RLC protocol state from a source to a target node would have added a lot of complexity. Therefore, RAN2 decided to reset LTE RLC and MAC upon mobility. </w:t>
      </w:r>
    </w:p>
    <w:p w14:paraId="7F733455" w14:textId="77777777" w:rsidR="00720B7B" w:rsidRDefault="00720B7B" w:rsidP="00720B7B">
      <w:pPr>
        <w:pStyle w:val="Observation"/>
      </w:pPr>
      <w:bookmarkStart w:id="53" w:name="_Toc471293412"/>
      <w:bookmarkStart w:id="54" w:name="_Toc471297718"/>
      <w:bookmarkStart w:id="55" w:name="_Toc471301031"/>
      <w:bookmarkStart w:id="56" w:name="_Toc471307111"/>
      <w:bookmarkStart w:id="57" w:name="_Toc471307239"/>
      <w:bookmarkStart w:id="58" w:name="_Toc471308315"/>
      <w:bookmarkStart w:id="59" w:name="_Toc471459466"/>
      <w:bookmarkStart w:id="60" w:name="_Toc471459511"/>
      <w:bookmarkStart w:id="61" w:name="_Toc471459524"/>
      <w:bookmarkStart w:id="62" w:name="_Toc471459537"/>
      <w:bookmarkStart w:id="63" w:name="_Toc471459558"/>
      <w:bookmarkStart w:id="64" w:name="_Toc471459602"/>
      <w:r>
        <w:t>The LTE RLC and MAC protocol state of a source cell is not needed/suitable in a target cell. Hence, RLC and MAC are reset during HO.</w:t>
      </w:r>
      <w:bookmarkEnd w:id="53"/>
      <w:bookmarkEnd w:id="54"/>
      <w:bookmarkEnd w:id="55"/>
      <w:bookmarkEnd w:id="56"/>
      <w:bookmarkEnd w:id="57"/>
      <w:bookmarkEnd w:id="58"/>
      <w:bookmarkEnd w:id="59"/>
      <w:bookmarkEnd w:id="60"/>
      <w:bookmarkEnd w:id="61"/>
      <w:bookmarkEnd w:id="62"/>
      <w:bookmarkEnd w:id="63"/>
      <w:bookmarkEnd w:id="64"/>
      <w:r>
        <w:t xml:space="preserve"> </w:t>
      </w:r>
    </w:p>
    <w:p w14:paraId="01ABA847" w14:textId="46E30BA7" w:rsidR="00720B7B" w:rsidRDefault="00720B7B" w:rsidP="00720B7B">
      <w:r>
        <w:t xml:space="preserve">Like during normal data transmission, it is of course vital to avoid packet losses also during handover. Since RLC and MAC are reset upon mobility, PDCP must ensure that packets not yet delivered via the source are transmitted via the target cell. One could consider this inefficient if PDCP must retransmit an entire PDCP SDU even though RLC had already conveyed a part of it. However, the amount of such </w:t>
      </w:r>
      <w:r w:rsidR="00764291">
        <w:t xml:space="preserve">transmitted but undeliverable data </w:t>
      </w:r>
      <w:r>
        <w:t>is typically worth a few subframes, i.e., it can be retransmitted by the target cell within a few milliseconds. Considering that handovers occur at most every few seconds, the “loss” is in the order of a per mill. One could argue that in NR the mobility events will be much more frequent when operating e.g. far beyond 5 GHz and that it would hence be desirable to maintain the RLC state. However, at high carrier frequencies</w:t>
      </w:r>
      <w:r w:rsidR="00764291">
        <w:t xml:space="preserve"> the carriers are wide and </w:t>
      </w:r>
      <w:r>
        <w:t xml:space="preserve">NR targets very high data rates. Hence, RLC segmentation will be rare and a TTI comprises typically several PDCP PDUs. Upon mobility, the RLC receiver delivers all completely received PDCP PDUs to PDCP. The “loss” due to resetting RLC upon a mobility event is hence much smaller than at low carrier frequencies targeting </w:t>
      </w:r>
      <w:r w:rsidR="009B64A2">
        <w:t xml:space="preserve">also </w:t>
      </w:r>
      <w:r>
        <w:t xml:space="preserve">low data rates. </w:t>
      </w:r>
      <w:r w:rsidR="00704DC9">
        <w:t xml:space="preserve">Even if these mobility events are more frequent at high carrier frequencies, we see no need </w:t>
      </w:r>
      <w:r w:rsidR="009B64A2">
        <w:t>or benefit to</w:t>
      </w:r>
      <w:r w:rsidR="00704DC9">
        <w:t xml:space="preserve"> maint</w:t>
      </w:r>
      <w:r w:rsidR="009B64A2">
        <w:t>ain</w:t>
      </w:r>
      <w:r w:rsidR="00704DC9">
        <w:t xml:space="preserve"> the MAC or RLC protocol state. E</w:t>
      </w:r>
      <w:r>
        <w:t xml:space="preserve">rror recovery by PDCP upon mobility is suitable, efficient and simple also in NR. </w:t>
      </w:r>
    </w:p>
    <w:p w14:paraId="316367F6" w14:textId="2876C2EE" w:rsidR="00720B7B" w:rsidRDefault="00720B7B" w:rsidP="00720B7B">
      <w:pPr>
        <w:pStyle w:val="Observation"/>
      </w:pPr>
      <w:bookmarkStart w:id="65" w:name="_Toc471293413"/>
      <w:bookmarkStart w:id="66" w:name="_Toc471297719"/>
      <w:bookmarkStart w:id="67" w:name="_Toc471301032"/>
      <w:bookmarkStart w:id="68" w:name="_Toc471307112"/>
      <w:bookmarkStart w:id="69" w:name="_Toc471307240"/>
      <w:bookmarkStart w:id="70" w:name="_Toc471308316"/>
      <w:bookmarkStart w:id="71" w:name="_Toc471459467"/>
      <w:bookmarkStart w:id="72" w:name="_Toc471459512"/>
      <w:bookmarkStart w:id="73" w:name="_Toc471459525"/>
      <w:bookmarkStart w:id="74" w:name="_Toc471459538"/>
      <w:bookmarkStart w:id="75" w:name="_Toc471459559"/>
      <w:bookmarkStart w:id="76" w:name="_Toc471459603"/>
      <w:r>
        <w:t>Upon mobility, e</w:t>
      </w:r>
      <w:r w:rsidRPr="007E3EC0">
        <w:t>rror recovery by PDCP is suitable</w:t>
      </w:r>
      <w:r>
        <w:t>, efficient and simple</w:t>
      </w:r>
      <w:r w:rsidRPr="007E3EC0">
        <w:t xml:space="preserve"> in NR</w:t>
      </w:r>
      <w:r>
        <w:t>.</w:t>
      </w:r>
      <w:bookmarkEnd w:id="65"/>
      <w:bookmarkEnd w:id="66"/>
      <w:bookmarkEnd w:id="67"/>
      <w:bookmarkEnd w:id="68"/>
      <w:bookmarkEnd w:id="69"/>
      <w:bookmarkEnd w:id="70"/>
      <w:bookmarkEnd w:id="71"/>
      <w:bookmarkEnd w:id="72"/>
      <w:bookmarkEnd w:id="73"/>
      <w:bookmarkEnd w:id="74"/>
      <w:bookmarkEnd w:id="75"/>
      <w:bookmarkEnd w:id="76"/>
    </w:p>
    <w:p w14:paraId="6F20FF1F" w14:textId="74CC39CA" w:rsidR="00224D9E" w:rsidRDefault="00224D9E" w:rsidP="00F558D5">
      <w:r>
        <w:t xml:space="preserve">One should note that PDCP does not perform ARQ, i.e., it does not detect and recover automatically from lost PDUs. Instead, RRC triggers explicitly the MAC reset and the </w:t>
      </w:r>
      <w:r w:rsidR="009B64A2">
        <w:t>RLC/</w:t>
      </w:r>
      <w:r>
        <w:t xml:space="preserve">PDCP re-establishment </w:t>
      </w:r>
      <w:r w:rsidR="00337036">
        <w:t xml:space="preserve">or recovery </w:t>
      </w:r>
      <w:r w:rsidR="009B64A2">
        <w:t xml:space="preserve">(including </w:t>
      </w:r>
      <w:r>
        <w:t>transmission of PDCP status reports</w:t>
      </w:r>
      <w:r w:rsidR="009B64A2">
        <w:t>)</w:t>
      </w:r>
      <w:r>
        <w:t xml:space="preserve">. </w:t>
      </w:r>
      <w:r w:rsidR="00A033A7">
        <w:t>This is intentional and desirable</w:t>
      </w:r>
      <w:r w:rsidR="009B64A2">
        <w:t xml:space="preserve"> since the radio resource management function in RRC knows that/when error recovery is needed and can hence perform the retransmissions much faster than an ARQ </w:t>
      </w:r>
      <w:r w:rsidR="00F26D84">
        <w:t xml:space="preserve">function </w:t>
      </w:r>
      <w:r w:rsidR="009B64A2">
        <w:t>could</w:t>
      </w:r>
      <w:r w:rsidR="00A033A7">
        <w:t xml:space="preserve">. </w:t>
      </w:r>
    </w:p>
    <w:p w14:paraId="74DCA86F" w14:textId="62AB50A6" w:rsidR="00F26D84" w:rsidRDefault="00AC20FC" w:rsidP="00E54C71">
      <w:pPr>
        <w:pStyle w:val="Observation"/>
      </w:pPr>
      <w:bookmarkStart w:id="77" w:name="_Toc471293414"/>
      <w:bookmarkStart w:id="78" w:name="_Toc471297720"/>
      <w:bookmarkStart w:id="79" w:name="_Toc471301033"/>
      <w:bookmarkStart w:id="80" w:name="_Toc471307113"/>
      <w:bookmarkStart w:id="81" w:name="_Toc471307241"/>
      <w:bookmarkStart w:id="82" w:name="_Toc471308317"/>
      <w:bookmarkStart w:id="83" w:name="_Toc471459468"/>
      <w:bookmarkStart w:id="84" w:name="_Toc471459513"/>
      <w:bookmarkStart w:id="85" w:name="_Toc471459526"/>
      <w:bookmarkStart w:id="86" w:name="_Toc471459539"/>
      <w:bookmarkStart w:id="87" w:name="_Toc471459560"/>
      <w:bookmarkStart w:id="88" w:name="_Toc471459604"/>
      <w:r>
        <w:t>PDCP does not perform ARQ, i.e., it does not detect and correct transmission errors automatically but only when triggered by RRC</w:t>
      </w:r>
      <w:r w:rsidR="00E54C60">
        <w:t>.</w:t>
      </w:r>
      <w:bookmarkEnd w:id="77"/>
      <w:bookmarkEnd w:id="78"/>
      <w:bookmarkEnd w:id="79"/>
      <w:bookmarkEnd w:id="80"/>
      <w:bookmarkEnd w:id="81"/>
      <w:bookmarkEnd w:id="82"/>
      <w:bookmarkEnd w:id="83"/>
      <w:bookmarkEnd w:id="84"/>
      <w:bookmarkEnd w:id="85"/>
      <w:bookmarkEnd w:id="86"/>
      <w:bookmarkEnd w:id="87"/>
      <w:bookmarkEnd w:id="88"/>
    </w:p>
    <w:p w14:paraId="12D13674" w14:textId="0A5F733A" w:rsidR="00F26D84" w:rsidRDefault="00F26D84" w:rsidP="00F26D84">
      <w:r>
        <w:lastRenderedPageBreak/>
        <w:t>RAN2-96 agreed that RRC based mobility does not necessarily imply a PDCP re-establishment (</w:t>
      </w:r>
      <w:r w:rsidRPr="00F558D5">
        <w:rPr>
          <w:i/>
        </w:rPr>
        <w:t>RRC involved handover with and without PDCP entity re-establishment is supported. (Confirmation required from SA3 that handover without security key change is acceptable)</w:t>
      </w:r>
      <w:r>
        <w:t>). But of course, also the handover without PDCP re-establishment should be loss-less. We expect that this will be similar to dual connectivity (DC) where PDCP is not re-established when</w:t>
      </w:r>
      <w:r w:rsidRPr="00331912">
        <w:t xml:space="preserve"> switch</w:t>
      </w:r>
      <w:r>
        <w:t>ing</w:t>
      </w:r>
      <w:r w:rsidRPr="00331912">
        <w:t xml:space="preserve"> from split bearer to MCG bearer or vice versa</w:t>
      </w:r>
      <w:r>
        <w:t xml:space="preserve"> even though the RLC of the removed link is reset. For this purpose, the PDCP data recovery procedure was added, where PDCP is not re-established, but only retransmissions are done upon indication from RRC. A typical scenario to apply this procedure in NR (or LTE-NR integration) would be when changing transmission points sharing the same PDCP/RRC entity. In this case, PDCP is also able to recover from losses due to a sudden transmission point change while saving processing time and load by not re-ciphering stored data. </w:t>
      </w:r>
    </w:p>
    <w:p w14:paraId="7F22B436" w14:textId="413FC1C6" w:rsidR="00F26D84" w:rsidRDefault="00F26D84" w:rsidP="00F26D84">
      <w:pPr>
        <w:pStyle w:val="Proposal"/>
      </w:pPr>
      <w:bookmarkStart w:id="89" w:name="_Toc471293421"/>
      <w:bookmarkStart w:id="90" w:name="_Toc471297727"/>
      <w:bookmarkStart w:id="91" w:name="_Toc471301040"/>
      <w:bookmarkStart w:id="92" w:name="_Toc471307101"/>
      <w:bookmarkStart w:id="93" w:name="_Toc471307248"/>
      <w:bookmarkStart w:id="94" w:name="_Toc471308324"/>
      <w:bookmarkStart w:id="95" w:name="_Toc471459473"/>
      <w:bookmarkStart w:id="96" w:name="_Toc471459518"/>
      <w:bookmarkStart w:id="97" w:name="_Toc471459531"/>
      <w:bookmarkStart w:id="98" w:name="_Toc471459544"/>
      <w:bookmarkStart w:id="99" w:name="_Toc471459565"/>
      <w:bookmarkStart w:id="100" w:name="_Toc471459609"/>
      <w:r>
        <w:t>Like in LTE</w:t>
      </w:r>
      <w:r w:rsidRPr="000A102E">
        <w:t xml:space="preserve">, </w:t>
      </w:r>
      <w:r>
        <w:t>NR PDCP recovers from packet losses due to mobility</w:t>
      </w:r>
      <w:r w:rsidR="008D3BEB">
        <w:t xml:space="preserve"> when </w:t>
      </w:r>
      <w:r>
        <w:t>triggered by RRC.</w:t>
      </w:r>
      <w:bookmarkEnd w:id="89"/>
      <w:bookmarkEnd w:id="90"/>
      <w:bookmarkEnd w:id="91"/>
      <w:bookmarkEnd w:id="92"/>
      <w:bookmarkEnd w:id="93"/>
      <w:bookmarkEnd w:id="94"/>
      <w:bookmarkEnd w:id="95"/>
      <w:bookmarkEnd w:id="96"/>
      <w:bookmarkEnd w:id="97"/>
      <w:bookmarkEnd w:id="98"/>
      <w:bookmarkEnd w:id="99"/>
      <w:bookmarkEnd w:id="100"/>
      <w:r>
        <w:t xml:space="preserve"> </w:t>
      </w:r>
    </w:p>
    <w:p w14:paraId="6141D9F4" w14:textId="42F4198F" w:rsidR="00F26D84" w:rsidRDefault="008D3BEB" w:rsidP="00F26D84">
      <w:pPr>
        <w:pStyle w:val="Proposal"/>
      </w:pPr>
      <w:bookmarkStart w:id="101" w:name="_Toc471459474"/>
      <w:bookmarkStart w:id="102" w:name="_Toc471459519"/>
      <w:bookmarkStart w:id="103" w:name="_Toc471459532"/>
      <w:bookmarkStart w:id="104" w:name="_Toc471459545"/>
      <w:bookmarkStart w:id="105" w:name="_Toc471459566"/>
      <w:bookmarkStart w:id="106" w:name="_Toc471459610"/>
      <w:r>
        <w:t xml:space="preserve">Like in LTE, </w:t>
      </w:r>
      <w:r w:rsidR="00F26D84" w:rsidRPr="00F26D84">
        <w:t>RLC is re-established and MAC is reset upon mobility triggered by RRC</w:t>
      </w:r>
      <w:r w:rsidR="00F26D84">
        <w:t>.</w:t>
      </w:r>
      <w:bookmarkEnd w:id="101"/>
      <w:bookmarkEnd w:id="102"/>
      <w:bookmarkEnd w:id="103"/>
      <w:bookmarkEnd w:id="104"/>
      <w:bookmarkEnd w:id="105"/>
      <w:bookmarkEnd w:id="106"/>
    </w:p>
    <w:p w14:paraId="5872FA3E" w14:textId="1FECDA82" w:rsidR="00F26D84" w:rsidRDefault="00F26D84" w:rsidP="00F26D84">
      <w:pPr>
        <w:pStyle w:val="Heading2"/>
      </w:pPr>
      <w:r>
        <w:t>Accelerating mobility</w:t>
      </w:r>
    </w:p>
    <w:p w14:paraId="26674FF6" w14:textId="5036915A" w:rsidR="00D36963" w:rsidRDefault="003E70D2" w:rsidP="00F558D5">
      <w:r>
        <w:t xml:space="preserve">In LTE one can observe an interruption of the data transfer upon handover. However, this is not due to the </w:t>
      </w:r>
      <w:r w:rsidR="00A033A7">
        <w:t>execution of the MAC</w:t>
      </w:r>
      <w:r w:rsidR="00F26D84">
        <w:t xml:space="preserve"> </w:t>
      </w:r>
      <w:r w:rsidR="00A033A7">
        <w:t xml:space="preserve">reset and the </w:t>
      </w:r>
      <w:r w:rsidR="00F26D84">
        <w:t>RLC/</w:t>
      </w:r>
      <w:r w:rsidR="00A033A7">
        <w:t xml:space="preserve">PDCP </w:t>
      </w:r>
      <w:r w:rsidR="00F26D84">
        <w:t>re-establishment</w:t>
      </w:r>
      <w:r>
        <w:t xml:space="preserve"> but rather due to the relatively long time that UEs may use to process the RRC reconfiguration message and due to the long L1 re-synchronization towards the target cell</w:t>
      </w:r>
      <w:r w:rsidR="00A033A7">
        <w:t xml:space="preserve">. </w:t>
      </w:r>
    </w:p>
    <w:p w14:paraId="1E07370F" w14:textId="77777777" w:rsidR="00F26D84" w:rsidRDefault="00F26D84" w:rsidP="00F26D84">
      <w:pPr>
        <w:pStyle w:val="Observation"/>
      </w:pPr>
      <w:bookmarkStart w:id="107" w:name="_Toc471293415"/>
      <w:bookmarkStart w:id="108" w:name="_Toc471297721"/>
      <w:bookmarkStart w:id="109" w:name="_Toc471301034"/>
      <w:bookmarkStart w:id="110" w:name="_Toc471307114"/>
      <w:bookmarkStart w:id="111" w:name="_Toc471307242"/>
      <w:bookmarkStart w:id="112" w:name="_Toc471308318"/>
      <w:bookmarkStart w:id="113" w:name="_Toc471459469"/>
      <w:bookmarkStart w:id="114" w:name="_Toc471459514"/>
      <w:bookmarkStart w:id="115" w:name="_Toc471459527"/>
      <w:bookmarkStart w:id="116" w:name="_Toc471459540"/>
      <w:bookmarkStart w:id="117" w:name="_Toc471459561"/>
      <w:bookmarkStart w:id="118" w:name="_Toc471459605"/>
      <w:r>
        <w:t>The triggers to the mobility procedure (measurements, filtering, reporting) and the L1 synchronization to the target cell take a lot more time than the mobility execution in the user plane protocols.</w:t>
      </w:r>
      <w:bookmarkEnd w:id="107"/>
      <w:bookmarkEnd w:id="108"/>
      <w:bookmarkEnd w:id="109"/>
      <w:bookmarkEnd w:id="110"/>
      <w:bookmarkEnd w:id="111"/>
      <w:bookmarkEnd w:id="112"/>
      <w:bookmarkEnd w:id="113"/>
      <w:bookmarkEnd w:id="114"/>
      <w:bookmarkEnd w:id="115"/>
      <w:bookmarkEnd w:id="116"/>
      <w:bookmarkEnd w:id="117"/>
      <w:bookmarkEnd w:id="118"/>
    </w:p>
    <w:p w14:paraId="20AFB9CF" w14:textId="0E538747" w:rsidR="003E70D2" w:rsidRDefault="003E70D2" w:rsidP="00F558D5">
      <w:r>
        <w:t xml:space="preserve">Accelerating handovers is important considering that cells will be smaller and handovers more frequent when operating at high frequency bands. </w:t>
      </w:r>
      <w:r w:rsidR="00336349">
        <w:t>It is therefore important to reduce the L1 synchronization delay (</w:t>
      </w:r>
      <w:r w:rsidR="00C76238">
        <w:t>preferably synchronize to the target before detaching from the source cell</w:t>
      </w:r>
      <w:r w:rsidR="00336349">
        <w:t>)</w:t>
      </w:r>
      <w:r w:rsidR="00C76238">
        <w:t>. This will also allow less/shorter filtering of the RRM measurements and thereby more aggressive handovers</w:t>
      </w:r>
      <w:r w:rsidR="009F6128">
        <w:t xml:space="preserve"> as needed in high frequency bands</w:t>
      </w:r>
      <w:r w:rsidR="00C76238">
        <w:t xml:space="preserve">. </w:t>
      </w:r>
    </w:p>
    <w:p w14:paraId="6DEAF8C8" w14:textId="4F65A08C" w:rsidR="000A2B7B" w:rsidRDefault="000A2B7B">
      <w:pPr>
        <w:pStyle w:val="Observation"/>
      </w:pPr>
      <w:bookmarkStart w:id="119" w:name="_Toc471293416"/>
      <w:bookmarkStart w:id="120" w:name="_Toc471297722"/>
      <w:bookmarkStart w:id="121" w:name="_Toc471301035"/>
      <w:bookmarkStart w:id="122" w:name="_Toc471307115"/>
      <w:bookmarkStart w:id="123" w:name="_Toc471307243"/>
      <w:bookmarkStart w:id="124" w:name="_Toc471308319"/>
      <w:bookmarkStart w:id="125" w:name="_Toc471459470"/>
      <w:bookmarkStart w:id="126" w:name="_Toc471459515"/>
      <w:bookmarkStart w:id="127" w:name="_Toc471459528"/>
      <w:bookmarkStart w:id="128" w:name="_Toc471459541"/>
      <w:bookmarkStart w:id="129" w:name="_Toc471459562"/>
      <w:bookmarkStart w:id="130" w:name="_Toc471459606"/>
      <w:r>
        <w:t>In order to reduce the handover delay, the RRC processing and L1 synchronization delay should be minimized.</w:t>
      </w:r>
      <w:bookmarkEnd w:id="119"/>
      <w:bookmarkEnd w:id="120"/>
      <w:bookmarkEnd w:id="121"/>
      <w:bookmarkEnd w:id="122"/>
      <w:bookmarkEnd w:id="123"/>
      <w:bookmarkEnd w:id="124"/>
      <w:bookmarkEnd w:id="125"/>
      <w:bookmarkEnd w:id="126"/>
      <w:bookmarkEnd w:id="127"/>
      <w:bookmarkEnd w:id="128"/>
      <w:bookmarkEnd w:id="129"/>
      <w:bookmarkEnd w:id="130"/>
    </w:p>
    <w:p w14:paraId="4A753143" w14:textId="03C5D732" w:rsidR="00D36963" w:rsidRDefault="00D36963" w:rsidP="00C44162">
      <w:r>
        <w:t xml:space="preserve">If the RRC and L1 latency during handover is reduced, the user plane protocol delay will </w:t>
      </w:r>
      <w:r w:rsidR="00F26D84">
        <w:t xml:space="preserve">contribute more </w:t>
      </w:r>
      <w:r>
        <w:t>significant</w:t>
      </w:r>
      <w:r w:rsidR="00F26D84">
        <w:t>ly to the overall handover execution delay</w:t>
      </w:r>
      <w:r>
        <w:t xml:space="preserve"> than in LTE. If we assume that the Handover execution on L1 can be reduced to 0 ms, the latency observed on IP level will be largely determined by the transport network delay, i.e., by the time it takes to deliver user plane data to the target. </w:t>
      </w:r>
      <w:r w:rsidR="00FF26A4">
        <w:t xml:space="preserve">If source and target cell are served by the same node (or by transmission points connected to the same eNB via an ideal interface) this transfer delay approaches zero. In this case, the latency observed above PDCP will at most be in the same order as the latency due to a regular RLC ARQ retransmission (even though recovery is done by PDCP). </w:t>
      </w:r>
      <w:r w:rsidR="00144F23">
        <w:t xml:space="preserve">If the transport network delay between the source and the target cell is non-negligible, also the delivery of the (PDCP) data from source to target takes more time. Proactive data forwarding (e.g. starting at the same time as the HO preparation) in combination with PDCP status reporting from the UE to the target can </w:t>
      </w:r>
      <w:r w:rsidR="000A2B7B">
        <w:t>largely compensate that latency</w:t>
      </w:r>
      <w:r w:rsidR="00144F23">
        <w:t xml:space="preserve">. </w:t>
      </w:r>
      <w:r w:rsidR="000A2B7B">
        <w:t xml:space="preserve">Performing this functionality by RLC would not offer any noticeable benefits but significantly increase the complexity. </w:t>
      </w:r>
    </w:p>
    <w:p w14:paraId="3827FBF8" w14:textId="48D3F879" w:rsidR="000A2B7B" w:rsidRDefault="000A2B7B" w:rsidP="00F558D5">
      <w:pPr>
        <w:pStyle w:val="Observation"/>
      </w:pPr>
      <w:bookmarkStart w:id="131" w:name="_Toc471293417"/>
      <w:bookmarkStart w:id="132" w:name="_Toc471297723"/>
      <w:bookmarkStart w:id="133" w:name="_Toc471301036"/>
      <w:bookmarkStart w:id="134" w:name="_Toc471307116"/>
      <w:bookmarkStart w:id="135" w:name="_Toc471307244"/>
      <w:bookmarkStart w:id="136" w:name="_Toc471308320"/>
      <w:bookmarkStart w:id="137" w:name="_Toc471459471"/>
      <w:bookmarkStart w:id="138" w:name="_Toc471459516"/>
      <w:bookmarkStart w:id="139" w:name="_Toc471459529"/>
      <w:bookmarkStart w:id="140" w:name="_Toc471459542"/>
      <w:bookmarkStart w:id="141" w:name="_Toc471459563"/>
      <w:bookmarkStart w:id="142" w:name="_Toc471459607"/>
      <w:r>
        <w:t xml:space="preserve">PDCP-based data forwarding and loss recovery </w:t>
      </w:r>
      <w:r w:rsidR="00135B1E">
        <w:t xml:space="preserve">benefits from reduced RRC/L1 handover execution delay and </w:t>
      </w:r>
      <w:r>
        <w:t xml:space="preserve">is </w:t>
      </w:r>
      <w:r w:rsidR="00135B1E">
        <w:t xml:space="preserve">therefore </w:t>
      </w:r>
      <w:r>
        <w:t xml:space="preserve">suitable </w:t>
      </w:r>
      <w:r w:rsidR="00135B1E">
        <w:t>also for NR operating on high frequency bands where more frequent handovers are to be expected.</w:t>
      </w:r>
      <w:bookmarkEnd w:id="131"/>
      <w:bookmarkEnd w:id="132"/>
      <w:bookmarkEnd w:id="133"/>
      <w:bookmarkEnd w:id="134"/>
      <w:bookmarkEnd w:id="135"/>
      <w:bookmarkEnd w:id="136"/>
      <w:bookmarkEnd w:id="137"/>
      <w:bookmarkEnd w:id="138"/>
      <w:bookmarkEnd w:id="139"/>
      <w:bookmarkEnd w:id="140"/>
      <w:bookmarkEnd w:id="141"/>
      <w:bookmarkEnd w:id="142"/>
      <w:r w:rsidR="00135B1E">
        <w:t xml:space="preserve"> </w:t>
      </w:r>
    </w:p>
    <w:p w14:paraId="32670852" w14:textId="05911362" w:rsidR="00A51CAB" w:rsidRDefault="00A51CAB" w:rsidP="000A102E">
      <w:pPr>
        <w:pStyle w:val="Proposal"/>
      </w:pPr>
      <w:bookmarkStart w:id="143" w:name="_Toc471301041"/>
      <w:bookmarkStart w:id="144" w:name="_Toc471307102"/>
      <w:bookmarkStart w:id="145" w:name="_Toc471307250"/>
      <w:bookmarkStart w:id="146" w:name="_Toc471308326"/>
      <w:bookmarkStart w:id="147" w:name="_Toc471459475"/>
      <w:bookmarkStart w:id="148" w:name="_Toc471459520"/>
      <w:bookmarkStart w:id="149" w:name="_Toc471459533"/>
      <w:bookmarkStart w:id="150" w:name="_Toc471459546"/>
      <w:bookmarkStart w:id="151" w:name="_Toc471459567"/>
      <w:bookmarkStart w:id="152" w:name="_Toc471459611"/>
      <w:r>
        <w:t>RAN2 and RAN1 should aim to reduce the RRC processing and L1 synchronization delay during mobility events in order to ensure short user plane interruptions during mobility events.</w:t>
      </w:r>
      <w:bookmarkEnd w:id="143"/>
      <w:bookmarkEnd w:id="144"/>
      <w:bookmarkEnd w:id="145"/>
      <w:bookmarkEnd w:id="146"/>
      <w:bookmarkEnd w:id="147"/>
      <w:bookmarkEnd w:id="148"/>
      <w:bookmarkEnd w:id="149"/>
      <w:bookmarkEnd w:id="150"/>
      <w:bookmarkEnd w:id="151"/>
      <w:bookmarkEnd w:id="152"/>
      <w:r>
        <w:t xml:space="preserve"> </w:t>
      </w:r>
    </w:p>
    <w:p w14:paraId="0A0E27A7" w14:textId="77777777" w:rsidR="002E01A5" w:rsidRPr="009505BB" w:rsidRDefault="002E01A5" w:rsidP="002E01A5">
      <w:pPr>
        <w:pStyle w:val="Heading1"/>
      </w:pPr>
      <w:bookmarkStart w:id="153" w:name="_Toc458688128"/>
      <w:bookmarkStart w:id="154" w:name="_Toc458688133"/>
      <w:bookmarkStart w:id="155" w:name="_Toc458700495"/>
      <w:bookmarkStart w:id="156" w:name="_Toc458688134"/>
      <w:bookmarkStart w:id="157" w:name="_Toc458700496"/>
      <w:bookmarkStart w:id="158" w:name="_Toc458461065"/>
      <w:bookmarkStart w:id="159" w:name="_Toc450773277"/>
      <w:bookmarkStart w:id="160" w:name="_Toc450773306"/>
      <w:bookmarkStart w:id="161" w:name="_Toc450773354"/>
      <w:bookmarkStart w:id="162" w:name="_Toc450773369"/>
      <w:bookmarkStart w:id="163" w:name="_Toc450774156"/>
      <w:bookmarkStart w:id="164" w:name="_Toc450814189"/>
      <w:bookmarkEnd w:id="153"/>
      <w:bookmarkEnd w:id="154"/>
      <w:bookmarkEnd w:id="155"/>
      <w:bookmarkEnd w:id="156"/>
      <w:bookmarkEnd w:id="157"/>
      <w:bookmarkEnd w:id="158"/>
      <w:bookmarkEnd w:id="159"/>
      <w:bookmarkEnd w:id="160"/>
      <w:bookmarkEnd w:id="161"/>
      <w:bookmarkEnd w:id="162"/>
      <w:bookmarkEnd w:id="163"/>
      <w:bookmarkEnd w:id="164"/>
      <w:r w:rsidRPr="001A095A">
        <w:lastRenderedPageBreak/>
        <w:t>Conclusion</w:t>
      </w:r>
    </w:p>
    <w:p w14:paraId="42AC5E51" w14:textId="77777777" w:rsidR="006F4566" w:rsidRDefault="008173CE">
      <w:pPr>
        <w:pStyle w:val="TOC1"/>
      </w:pPr>
      <w:bookmarkStart w:id="165" w:name="_Toc450908196"/>
      <w:bookmarkStart w:id="166" w:name="_In-sequence_SDU_delivery"/>
      <w:bookmarkEnd w:id="165"/>
      <w:bookmarkEnd w:id="166"/>
      <w:r>
        <w:t xml:space="preserve">In section </w:t>
      </w:r>
      <w:r>
        <w:fldChar w:fldCharType="begin"/>
      </w:r>
      <w:r>
        <w:instrText xml:space="preserve"> REF _Ref471293422 \n \h </w:instrText>
      </w:r>
      <w:r>
        <w:fldChar w:fldCharType="separate"/>
      </w:r>
      <w:r w:rsidR="006F4566">
        <w:t>2</w:t>
      </w:r>
      <w:r>
        <w:fldChar w:fldCharType="end"/>
      </w:r>
      <w:r w:rsidRPr="00CE0424">
        <w:t xml:space="preserve"> we </w:t>
      </w:r>
      <w:r>
        <w:t>made the following observations</w:t>
      </w:r>
      <w:r w:rsidRPr="00CE0424">
        <w:t>:</w:t>
      </w:r>
      <w:r>
        <w:rPr>
          <w:b w:val="0"/>
          <w:bCs/>
        </w:rPr>
        <w:fldChar w:fldCharType="begin"/>
      </w:r>
      <w:r>
        <w:rPr>
          <w:b w:val="0"/>
          <w:bCs/>
        </w:rPr>
        <w:instrText xml:space="preserve"> TOC \f \n \t "Observation;1" </w:instrText>
      </w:r>
      <w:r>
        <w:rPr>
          <w:b w:val="0"/>
          <w:bCs/>
        </w:rPr>
        <w:fldChar w:fldCharType="separate"/>
      </w:r>
    </w:p>
    <w:p w14:paraId="69AB1553" w14:textId="77777777" w:rsidR="006F4566" w:rsidRPr="006F4566" w:rsidRDefault="006F4566">
      <w:pPr>
        <w:pStyle w:val="TOC1"/>
        <w:rPr>
          <w:rFonts w:asciiTheme="minorHAnsi" w:eastAsiaTheme="minorEastAsia" w:hAnsiTheme="minorHAnsi" w:cstheme="minorBidi"/>
          <w:b w:val="0"/>
          <w:sz w:val="22"/>
          <w:lang w:val="en-GB" w:eastAsia="de-DE"/>
        </w:rPr>
      </w:pPr>
      <w:r>
        <w:t>Observation 1</w:t>
      </w:r>
      <w:r w:rsidRPr="006F4566">
        <w:rPr>
          <w:rFonts w:asciiTheme="minorHAnsi" w:eastAsiaTheme="minorEastAsia" w:hAnsiTheme="minorHAnsi" w:cstheme="minorBidi"/>
          <w:b w:val="0"/>
          <w:sz w:val="22"/>
          <w:lang w:val="en-GB" w:eastAsia="de-DE"/>
        </w:rPr>
        <w:tab/>
      </w:r>
      <w:r>
        <w:t xml:space="preserve">RLC AM ARQ operates continuously and </w:t>
      </w:r>
      <w:r w:rsidRPr="000E238D">
        <w:rPr>
          <w:u w:val="single"/>
        </w:rPr>
        <w:t>automatically</w:t>
      </w:r>
      <w:r>
        <w:t xml:space="preserve"> recovers from residual HARQ errors caused by the underlying radio link.</w:t>
      </w:r>
    </w:p>
    <w:p w14:paraId="635E116E" w14:textId="77777777" w:rsidR="006F4566" w:rsidRPr="006F4566" w:rsidRDefault="006F4566">
      <w:pPr>
        <w:pStyle w:val="TOC1"/>
        <w:rPr>
          <w:rFonts w:asciiTheme="minorHAnsi" w:eastAsiaTheme="minorEastAsia" w:hAnsiTheme="minorHAnsi" w:cstheme="minorBidi"/>
          <w:b w:val="0"/>
          <w:sz w:val="22"/>
          <w:lang w:val="en-GB" w:eastAsia="de-DE"/>
        </w:rPr>
      </w:pPr>
      <w:r>
        <w:t>Observation 2</w:t>
      </w:r>
      <w:r w:rsidRPr="006F4566">
        <w:rPr>
          <w:rFonts w:asciiTheme="minorHAnsi" w:eastAsiaTheme="minorEastAsia" w:hAnsiTheme="minorHAnsi" w:cstheme="minorBidi"/>
          <w:b w:val="0"/>
          <w:sz w:val="22"/>
          <w:lang w:val="en-GB" w:eastAsia="de-DE"/>
        </w:rPr>
        <w:tab/>
      </w:r>
      <w:r>
        <w:t>For efficient operation, ARQ needs to be tuned to properties of HARQ and the radio link.</w:t>
      </w:r>
    </w:p>
    <w:p w14:paraId="2ACF819A" w14:textId="77777777" w:rsidR="006F4566" w:rsidRPr="006F4566" w:rsidRDefault="006F4566">
      <w:pPr>
        <w:pStyle w:val="TOC1"/>
        <w:rPr>
          <w:rFonts w:asciiTheme="minorHAnsi" w:eastAsiaTheme="minorEastAsia" w:hAnsiTheme="minorHAnsi" w:cstheme="minorBidi"/>
          <w:b w:val="0"/>
          <w:sz w:val="22"/>
          <w:lang w:val="en-GB" w:eastAsia="de-DE"/>
        </w:rPr>
      </w:pPr>
      <w:r>
        <w:t>Observation 3</w:t>
      </w:r>
      <w:r w:rsidRPr="006F4566">
        <w:rPr>
          <w:rFonts w:asciiTheme="minorHAnsi" w:eastAsiaTheme="minorEastAsia" w:hAnsiTheme="minorHAnsi" w:cstheme="minorBidi"/>
          <w:b w:val="0"/>
          <w:sz w:val="22"/>
          <w:lang w:val="en-GB" w:eastAsia="de-DE"/>
        </w:rPr>
        <w:tab/>
      </w:r>
      <w:r>
        <w:t>The ARQ protocol should not be exposed to varying queuing delays or congestion related losses.</w:t>
      </w:r>
    </w:p>
    <w:p w14:paraId="75ABC636" w14:textId="77777777" w:rsidR="006F4566" w:rsidRPr="006F4566" w:rsidRDefault="006F4566">
      <w:pPr>
        <w:pStyle w:val="TOC1"/>
        <w:rPr>
          <w:rFonts w:asciiTheme="minorHAnsi" w:eastAsiaTheme="minorEastAsia" w:hAnsiTheme="minorHAnsi" w:cstheme="minorBidi"/>
          <w:b w:val="0"/>
          <w:sz w:val="22"/>
          <w:lang w:val="en-GB" w:eastAsia="de-DE"/>
        </w:rPr>
      </w:pPr>
      <w:r>
        <w:t>Observation 4</w:t>
      </w:r>
      <w:r w:rsidRPr="006F4566">
        <w:rPr>
          <w:rFonts w:asciiTheme="minorHAnsi" w:eastAsiaTheme="minorEastAsia" w:hAnsiTheme="minorHAnsi" w:cstheme="minorBidi"/>
          <w:b w:val="0"/>
          <w:sz w:val="22"/>
          <w:lang w:val="en-GB" w:eastAsia="de-DE"/>
        </w:rPr>
        <w:tab/>
      </w:r>
      <w:r>
        <w:t>The LTE RLC and MAC protocol state of a source cell is not needed/suitable in a target cell. Hence, RLC and MAC are reset during HO.</w:t>
      </w:r>
    </w:p>
    <w:p w14:paraId="59DFFA94" w14:textId="77777777" w:rsidR="006F4566" w:rsidRPr="006F4566" w:rsidRDefault="006F4566">
      <w:pPr>
        <w:pStyle w:val="TOC1"/>
        <w:rPr>
          <w:rFonts w:asciiTheme="minorHAnsi" w:eastAsiaTheme="minorEastAsia" w:hAnsiTheme="minorHAnsi" w:cstheme="minorBidi"/>
          <w:b w:val="0"/>
          <w:sz w:val="22"/>
          <w:lang w:val="en-GB" w:eastAsia="de-DE"/>
        </w:rPr>
      </w:pPr>
      <w:r>
        <w:t>Observation 5</w:t>
      </w:r>
      <w:r w:rsidRPr="006F4566">
        <w:rPr>
          <w:rFonts w:asciiTheme="minorHAnsi" w:eastAsiaTheme="minorEastAsia" w:hAnsiTheme="minorHAnsi" w:cstheme="minorBidi"/>
          <w:b w:val="0"/>
          <w:sz w:val="22"/>
          <w:lang w:val="en-GB" w:eastAsia="de-DE"/>
        </w:rPr>
        <w:tab/>
      </w:r>
      <w:r>
        <w:t>Upon mobility, error recovery by PDCP is suitable, efficient and simple in NR.</w:t>
      </w:r>
    </w:p>
    <w:p w14:paraId="009CEE70" w14:textId="77777777" w:rsidR="006F4566" w:rsidRPr="006F4566" w:rsidRDefault="006F4566">
      <w:pPr>
        <w:pStyle w:val="TOC1"/>
        <w:rPr>
          <w:rFonts w:asciiTheme="minorHAnsi" w:eastAsiaTheme="minorEastAsia" w:hAnsiTheme="minorHAnsi" w:cstheme="minorBidi"/>
          <w:b w:val="0"/>
          <w:sz w:val="22"/>
          <w:lang w:val="en-GB" w:eastAsia="de-DE"/>
        </w:rPr>
      </w:pPr>
      <w:r>
        <w:t>Observation 6</w:t>
      </w:r>
      <w:r w:rsidRPr="006F4566">
        <w:rPr>
          <w:rFonts w:asciiTheme="minorHAnsi" w:eastAsiaTheme="minorEastAsia" w:hAnsiTheme="minorHAnsi" w:cstheme="minorBidi"/>
          <w:b w:val="0"/>
          <w:sz w:val="22"/>
          <w:lang w:val="en-GB" w:eastAsia="de-DE"/>
        </w:rPr>
        <w:tab/>
      </w:r>
      <w:r>
        <w:t>PDCP does not perform ARQ, i.e., it does not detect and correct transmission errors automatically but only when triggered by RRC.</w:t>
      </w:r>
    </w:p>
    <w:p w14:paraId="1F73FD08" w14:textId="77777777" w:rsidR="006F4566" w:rsidRPr="006F4566" w:rsidRDefault="006F4566">
      <w:pPr>
        <w:pStyle w:val="TOC1"/>
        <w:rPr>
          <w:rFonts w:asciiTheme="minorHAnsi" w:eastAsiaTheme="minorEastAsia" w:hAnsiTheme="minorHAnsi" w:cstheme="minorBidi"/>
          <w:b w:val="0"/>
          <w:sz w:val="22"/>
          <w:lang w:val="en-GB" w:eastAsia="de-DE"/>
        </w:rPr>
      </w:pPr>
      <w:r>
        <w:t>Observation 7</w:t>
      </w:r>
      <w:r w:rsidRPr="006F4566">
        <w:rPr>
          <w:rFonts w:asciiTheme="minorHAnsi" w:eastAsiaTheme="minorEastAsia" w:hAnsiTheme="minorHAnsi" w:cstheme="minorBidi"/>
          <w:b w:val="0"/>
          <w:sz w:val="22"/>
          <w:lang w:val="en-GB" w:eastAsia="de-DE"/>
        </w:rPr>
        <w:tab/>
      </w:r>
      <w:r>
        <w:t>The triggers to the mobility procedure (measurements, filtering, reporting) and the L1 synchronization to the target cell take a lot more time than the mobility execution in the user plane protocols.</w:t>
      </w:r>
    </w:p>
    <w:p w14:paraId="3FBED42E" w14:textId="77777777" w:rsidR="006F4566" w:rsidRPr="006F4566" w:rsidRDefault="006F4566">
      <w:pPr>
        <w:pStyle w:val="TOC1"/>
        <w:rPr>
          <w:rFonts w:asciiTheme="minorHAnsi" w:eastAsiaTheme="minorEastAsia" w:hAnsiTheme="minorHAnsi" w:cstheme="minorBidi"/>
          <w:b w:val="0"/>
          <w:sz w:val="22"/>
          <w:lang w:val="en-GB" w:eastAsia="de-DE"/>
        </w:rPr>
      </w:pPr>
      <w:r>
        <w:t>Observation 8</w:t>
      </w:r>
      <w:r w:rsidRPr="006F4566">
        <w:rPr>
          <w:rFonts w:asciiTheme="minorHAnsi" w:eastAsiaTheme="minorEastAsia" w:hAnsiTheme="minorHAnsi" w:cstheme="minorBidi"/>
          <w:b w:val="0"/>
          <w:sz w:val="22"/>
          <w:lang w:val="en-GB" w:eastAsia="de-DE"/>
        </w:rPr>
        <w:tab/>
      </w:r>
      <w:r>
        <w:t>In order to reduce the handover delay, the RRC processing and L1 synchronization delay should be minimized.</w:t>
      </w:r>
    </w:p>
    <w:p w14:paraId="16DEB780" w14:textId="77777777" w:rsidR="006F4566" w:rsidRPr="006F4566" w:rsidRDefault="006F4566">
      <w:pPr>
        <w:pStyle w:val="TOC1"/>
        <w:rPr>
          <w:rFonts w:asciiTheme="minorHAnsi" w:eastAsiaTheme="minorEastAsia" w:hAnsiTheme="minorHAnsi" w:cstheme="minorBidi"/>
          <w:b w:val="0"/>
          <w:sz w:val="22"/>
          <w:lang w:val="en-GB" w:eastAsia="de-DE"/>
        </w:rPr>
      </w:pPr>
      <w:r>
        <w:t>Observation 9</w:t>
      </w:r>
      <w:r w:rsidRPr="006F4566">
        <w:rPr>
          <w:rFonts w:asciiTheme="minorHAnsi" w:eastAsiaTheme="minorEastAsia" w:hAnsiTheme="minorHAnsi" w:cstheme="minorBidi"/>
          <w:b w:val="0"/>
          <w:sz w:val="22"/>
          <w:lang w:val="en-GB" w:eastAsia="de-DE"/>
        </w:rPr>
        <w:tab/>
      </w:r>
      <w:r>
        <w:t>PDCP-based data forwarding and loss recovery benefits from reduced RRC/L1 handover execution delay and is therefore suitable also for NR operating on high frequency bands where more frequent handovers are to be expected.</w:t>
      </w:r>
    </w:p>
    <w:p w14:paraId="33C633CC" w14:textId="77777777" w:rsidR="008173CE" w:rsidRDefault="008173CE" w:rsidP="008173CE">
      <w:pPr>
        <w:pStyle w:val="BodyText"/>
        <w:rPr>
          <w:b/>
          <w:bCs/>
        </w:rPr>
      </w:pPr>
      <w:r>
        <w:rPr>
          <w:b/>
          <w:bCs/>
        </w:rPr>
        <w:fldChar w:fldCharType="end"/>
      </w:r>
    </w:p>
    <w:p w14:paraId="27AE4DBC" w14:textId="1EFCF3C6" w:rsidR="00C81FB8" w:rsidRDefault="008173CE">
      <w:pPr>
        <w:pStyle w:val="TOC1"/>
      </w:pPr>
      <w:r w:rsidRPr="00CE0424">
        <w:t xml:space="preserve">Based on the discussion in section </w:t>
      </w:r>
      <w:r>
        <w:fldChar w:fldCharType="begin"/>
      </w:r>
      <w:r>
        <w:instrText xml:space="preserve"> REF _Ref471293422 \n \h </w:instrText>
      </w:r>
      <w:r>
        <w:fldChar w:fldCharType="separate"/>
      </w:r>
      <w:r w:rsidR="006F4566">
        <w:t>2</w:t>
      </w:r>
      <w:r>
        <w:fldChar w:fldCharType="end"/>
      </w:r>
      <w:r w:rsidRPr="00CE0424">
        <w:t xml:space="preserve"> we propose the following:</w:t>
      </w:r>
    </w:p>
    <w:p w14:paraId="7C0FEF27" w14:textId="77777777" w:rsidR="006F4566" w:rsidRPr="006F4566" w:rsidRDefault="008173CE">
      <w:pPr>
        <w:pStyle w:val="TOC1"/>
        <w:rPr>
          <w:rFonts w:asciiTheme="minorHAnsi" w:eastAsiaTheme="minorEastAsia" w:hAnsiTheme="minorHAnsi" w:cstheme="minorBidi"/>
          <w:b w:val="0"/>
          <w:sz w:val="22"/>
          <w:lang w:val="en-GB" w:eastAsia="de-DE"/>
        </w:rPr>
      </w:pPr>
      <w:r>
        <w:rPr>
          <w:b w:val="0"/>
          <w:bCs/>
        </w:rPr>
        <w:fldChar w:fldCharType="begin"/>
      </w:r>
      <w:r>
        <w:rPr>
          <w:b w:val="0"/>
          <w:bCs/>
        </w:rPr>
        <w:instrText xml:space="preserve"> TOC \f \n \p " " \t "Proposal;1" </w:instrText>
      </w:r>
      <w:r>
        <w:rPr>
          <w:b w:val="0"/>
          <w:bCs/>
        </w:rPr>
        <w:fldChar w:fldCharType="separate"/>
      </w:r>
      <w:r w:rsidR="006F4566">
        <w:t>Proposal 1</w:t>
      </w:r>
      <w:r w:rsidR="006F4566" w:rsidRPr="006F4566">
        <w:rPr>
          <w:rFonts w:asciiTheme="minorHAnsi" w:eastAsiaTheme="minorEastAsia" w:hAnsiTheme="minorHAnsi" w:cstheme="minorBidi"/>
          <w:b w:val="0"/>
          <w:sz w:val="22"/>
          <w:lang w:val="en-GB" w:eastAsia="de-DE"/>
        </w:rPr>
        <w:tab/>
      </w:r>
      <w:r w:rsidR="006F4566">
        <w:t>Like in LTE, NR RLC ARQ detects and recovers automatically from transmission related losses (HARQ failure) on the radio interface.</w:t>
      </w:r>
    </w:p>
    <w:p w14:paraId="0A56B09E" w14:textId="77777777" w:rsidR="006F4566" w:rsidRPr="006F4566" w:rsidRDefault="006F4566">
      <w:pPr>
        <w:pStyle w:val="TOC1"/>
        <w:rPr>
          <w:rFonts w:asciiTheme="minorHAnsi" w:eastAsiaTheme="minorEastAsia" w:hAnsiTheme="minorHAnsi" w:cstheme="minorBidi"/>
          <w:b w:val="0"/>
          <w:sz w:val="22"/>
          <w:lang w:val="en-GB" w:eastAsia="de-DE"/>
        </w:rPr>
      </w:pPr>
      <w:r>
        <w:t>Proposal 2</w:t>
      </w:r>
      <w:r w:rsidRPr="006F4566">
        <w:rPr>
          <w:rFonts w:asciiTheme="minorHAnsi" w:eastAsiaTheme="minorEastAsia" w:hAnsiTheme="minorHAnsi" w:cstheme="minorBidi"/>
          <w:b w:val="0"/>
          <w:sz w:val="22"/>
          <w:lang w:val="en-GB" w:eastAsia="de-DE"/>
        </w:rPr>
        <w:tab/>
      </w:r>
      <w:r>
        <w:t>Like in LTE, NR PDCP recovers from packet losses due to mobility when triggered by RRC.</w:t>
      </w:r>
    </w:p>
    <w:p w14:paraId="3AC26435" w14:textId="77777777" w:rsidR="006F4566" w:rsidRPr="006F4566" w:rsidRDefault="006F4566">
      <w:pPr>
        <w:pStyle w:val="TOC1"/>
        <w:rPr>
          <w:rFonts w:asciiTheme="minorHAnsi" w:eastAsiaTheme="minorEastAsia" w:hAnsiTheme="minorHAnsi" w:cstheme="minorBidi"/>
          <w:b w:val="0"/>
          <w:sz w:val="22"/>
          <w:lang w:val="en-GB" w:eastAsia="de-DE"/>
        </w:rPr>
      </w:pPr>
      <w:r>
        <w:t>Proposal 3</w:t>
      </w:r>
      <w:r w:rsidRPr="006F4566">
        <w:rPr>
          <w:rFonts w:asciiTheme="minorHAnsi" w:eastAsiaTheme="minorEastAsia" w:hAnsiTheme="minorHAnsi" w:cstheme="minorBidi"/>
          <w:b w:val="0"/>
          <w:sz w:val="22"/>
          <w:lang w:val="en-GB" w:eastAsia="de-DE"/>
        </w:rPr>
        <w:tab/>
      </w:r>
      <w:r>
        <w:t>Like in LTE, RLC is re-established and MAC is reset upon mobility triggered by RRC.</w:t>
      </w:r>
    </w:p>
    <w:p w14:paraId="4E8B11AE" w14:textId="77777777" w:rsidR="006F4566" w:rsidRPr="006F4566" w:rsidRDefault="006F4566">
      <w:pPr>
        <w:pStyle w:val="TOC1"/>
        <w:rPr>
          <w:rFonts w:asciiTheme="minorHAnsi" w:eastAsiaTheme="minorEastAsia" w:hAnsiTheme="minorHAnsi" w:cstheme="minorBidi"/>
          <w:b w:val="0"/>
          <w:sz w:val="22"/>
          <w:lang w:val="en-GB" w:eastAsia="de-DE"/>
        </w:rPr>
      </w:pPr>
      <w:r>
        <w:t>Proposal 4</w:t>
      </w:r>
      <w:r w:rsidRPr="006F4566">
        <w:rPr>
          <w:rFonts w:asciiTheme="minorHAnsi" w:eastAsiaTheme="minorEastAsia" w:hAnsiTheme="minorHAnsi" w:cstheme="minorBidi"/>
          <w:b w:val="0"/>
          <w:sz w:val="22"/>
          <w:lang w:val="en-GB" w:eastAsia="de-DE"/>
        </w:rPr>
        <w:tab/>
      </w:r>
      <w:r>
        <w:t>RAN2 and RAN1 should aim to reduce the RRC processing and L1 synchronization delay during mobility events in order to ensure short user plane interruptions during mobility events.</w:t>
      </w:r>
    </w:p>
    <w:p w14:paraId="7D1A1061" w14:textId="16DECA9F" w:rsidR="002E01A5" w:rsidRPr="009505BB" w:rsidRDefault="008173CE" w:rsidP="008173CE">
      <w:pPr>
        <w:pStyle w:val="Heading1"/>
      </w:pPr>
      <w:r>
        <w:rPr>
          <w:b/>
          <w:bCs/>
        </w:rPr>
        <w:fldChar w:fldCharType="end"/>
      </w:r>
      <w:r w:rsidR="002E01A5" w:rsidRPr="00FB5639">
        <w:t>Reference</w:t>
      </w:r>
    </w:p>
    <w:p w14:paraId="62AC7F19" w14:textId="74B243FF" w:rsidR="00414E1D" w:rsidRPr="00C44162" w:rsidRDefault="00206E34" w:rsidP="00414E1D">
      <w:pPr>
        <w:pStyle w:val="Reference"/>
      </w:pPr>
      <w:bookmarkStart w:id="167" w:name="_Ref471220626"/>
      <w:r w:rsidRPr="00CE1D5F">
        <w:t>R2-1700</w:t>
      </w:r>
      <w:r w:rsidR="00CE1D5F" w:rsidRPr="00CE1D5F">
        <w:t>414</w:t>
      </w:r>
      <w:r w:rsidR="009B45F4" w:rsidRPr="00CE1D5F">
        <w:t>,</w:t>
      </w:r>
      <w:r w:rsidR="009B45F4">
        <w:t xml:space="preserve"> “</w:t>
      </w:r>
      <w:r w:rsidR="00414E1D" w:rsidRPr="00414E1D">
        <w:t>Second level retransmissions in NR</w:t>
      </w:r>
      <w:r w:rsidR="009B45F4">
        <w:t>”</w:t>
      </w:r>
      <w:r w:rsidR="00414E1D">
        <w:t xml:space="preserve">, Ericsson, RAN2 NR AH, </w:t>
      </w:r>
      <w:r w:rsidR="00414E1D" w:rsidRPr="00414E1D">
        <w:t>17th-19th January 2017</w:t>
      </w:r>
      <w:r w:rsidR="00414E1D">
        <w:t>, Spokane, USA</w:t>
      </w:r>
      <w:bookmarkEnd w:id="167"/>
    </w:p>
    <w:sectPr w:rsidR="00414E1D" w:rsidRPr="00C44162">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F52B71" w14:textId="77777777" w:rsidR="0041403C" w:rsidRDefault="0041403C">
      <w:r>
        <w:separator/>
      </w:r>
    </w:p>
  </w:endnote>
  <w:endnote w:type="continuationSeparator" w:id="0">
    <w:p w14:paraId="0925B316" w14:textId="77777777" w:rsidR="0041403C" w:rsidRDefault="00414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SimSun">
    <w:panose1 w:val="02010600030101010101"/>
    <w:charset w:val="86"/>
    <w:family w:val="auto"/>
    <w:pitch w:val="variable"/>
    <w:sig w:usb0="00000003" w:usb1="288F0000" w:usb2="00000016" w:usb3="00000000" w:csb0="00040001" w:csb1="00000000"/>
  </w:font>
  <w:font w:name="游明朝">
    <w:charset w:val="80"/>
    <w:family w:val="auto"/>
    <w:pitch w:val="variable"/>
    <w:sig w:usb0="800002E7" w:usb1="2AC7FCFF" w:usb2="00000012" w:usb3="00000000" w:csb0="0002009F" w:csb1="00000000"/>
  </w:font>
  <w:font w:name="游ゴシック Light">
    <w:charset w:val="80"/>
    <w:family w:val="auto"/>
    <w:pitch w:val="variable"/>
    <w:sig w:usb0="E00002FF" w:usb1="2AC7FDFF" w:usb2="00000016" w:usb3="00000000" w:csb0="0002009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E40E5A" w14:textId="77777777" w:rsidR="00785165" w:rsidRPr="00287409" w:rsidRDefault="00785165" w:rsidP="00287409">
    <w:pPr>
      <w:pStyle w:val="Footer"/>
      <w:jc w:val="left"/>
      <w:rPr>
        <w:b w:val="0"/>
        <w:i w:val="0"/>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657154" w14:textId="77777777" w:rsidR="0041403C" w:rsidRDefault="0041403C">
      <w:r>
        <w:separator/>
      </w:r>
    </w:p>
  </w:footnote>
  <w:footnote w:type="continuationSeparator" w:id="0">
    <w:p w14:paraId="658C0C79" w14:textId="77777777" w:rsidR="0041403C" w:rsidRDefault="0041403C">
      <w:r>
        <w:continuationSeparator/>
      </w:r>
    </w:p>
  </w:footnote>
  <w:footnote w:id="1">
    <w:p w14:paraId="61C3F3E4" w14:textId="6F81EDBC" w:rsidR="00454744" w:rsidRDefault="00454744">
      <w:pPr>
        <w:pStyle w:val="FootnoteText"/>
      </w:pPr>
      <w:r>
        <w:rPr>
          <w:rStyle w:val="FootnoteReference"/>
        </w:rPr>
        <w:footnoteRef/>
      </w:r>
      <w:r>
        <w:t xml:space="preserve"> In UMTS the RLC protocol spans from the RNC across the Iub interface and the radio interface towards the UE. Hence, the UMTS RLC ARQ protocol observed the latency of the Iub interface which made the configuration deployment dependent. Even more problematic were the delay variations due to queuing in the NodeB (if the Uu interface is the bottleneck) or in the transport network (if Iub is the bottleneck). Furthermore, ARQ attempted to correct congestion related losses on the Iub interface which further increased the load on the congested interface. These problems were resolved in LTE by terminating the RLC ARQ function in the eNB. </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3D0C17" w14:textId="77777777" w:rsidR="00785165" w:rsidRDefault="0078516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486BD1"/>
    <w:multiLevelType w:val="hybridMultilevel"/>
    <w:tmpl w:val="FDE86200"/>
    <w:lvl w:ilvl="0" w:tplc="EE445B2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F176CA3"/>
    <w:multiLevelType w:val="hybridMultilevel"/>
    <w:tmpl w:val="02CEE212"/>
    <w:lvl w:ilvl="0" w:tplc="040B000F">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3394B53"/>
    <w:multiLevelType w:val="hybridMultilevel"/>
    <w:tmpl w:val="51A6D55A"/>
    <w:lvl w:ilvl="0" w:tplc="4B4E61E6">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5"/>
  </w:num>
  <w:num w:numId="6">
    <w:abstractNumId w:val="10"/>
  </w:num>
  <w:num w:numId="7">
    <w:abstractNumId w:val="14"/>
  </w:num>
  <w:num w:numId="8">
    <w:abstractNumId w:val="6"/>
  </w:num>
  <w:num w:numId="9">
    <w:abstractNumId w:val="13"/>
  </w:num>
  <w:num w:numId="10">
    <w:abstractNumId w:val="7"/>
  </w:num>
  <w:num w:numId="11">
    <w:abstractNumId w:val="15"/>
  </w:num>
  <w:num w:numId="12">
    <w:abstractNumId w:val="12"/>
    <w:lvlOverride w:ilvl="0">
      <w:startOverride w:val="1"/>
    </w:lvlOverride>
    <w:lvlOverride w:ilvl="1"/>
    <w:lvlOverride w:ilvl="2"/>
    <w:lvlOverride w:ilvl="3"/>
    <w:lvlOverride w:ilvl="4"/>
    <w:lvlOverride w:ilvl="5"/>
    <w:lvlOverride w:ilvl="6"/>
    <w:lvlOverride w:ilvl="7"/>
    <w:lvlOverride w:ilvl="8"/>
  </w:num>
  <w:num w:numId="13">
    <w:abstractNumId w:val="2"/>
  </w:num>
  <w:num w:numId="14">
    <w:abstractNumId w:val="1"/>
  </w:num>
  <w:num w:numId="15">
    <w:abstractNumId w:val="0"/>
  </w:num>
  <w:num w:numId="16">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sv-SE"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A37"/>
    <w:rsid w:val="00003B66"/>
    <w:rsid w:val="000040DA"/>
    <w:rsid w:val="00004355"/>
    <w:rsid w:val="00004EBF"/>
    <w:rsid w:val="00006446"/>
    <w:rsid w:val="000067C7"/>
    <w:rsid w:val="00006896"/>
    <w:rsid w:val="00007CDC"/>
    <w:rsid w:val="00010EF7"/>
    <w:rsid w:val="0001198F"/>
    <w:rsid w:val="00011B28"/>
    <w:rsid w:val="00013850"/>
    <w:rsid w:val="00015D15"/>
    <w:rsid w:val="00017BD8"/>
    <w:rsid w:val="00021B64"/>
    <w:rsid w:val="00023A51"/>
    <w:rsid w:val="00024D45"/>
    <w:rsid w:val="0002564D"/>
    <w:rsid w:val="00025734"/>
    <w:rsid w:val="00025ECA"/>
    <w:rsid w:val="000264E9"/>
    <w:rsid w:val="00027939"/>
    <w:rsid w:val="00031814"/>
    <w:rsid w:val="000325B8"/>
    <w:rsid w:val="00032B77"/>
    <w:rsid w:val="00032D51"/>
    <w:rsid w:val="00033B56"/>
    <w:rsid w:val="00034C15"/>
    <w:rsid w:val="0003661B"/>
    <w:rsid w:val="000369C9"/>
    <w:rsid w:val="00036BA1"/>
    <w:rsid w:val="00041C0A"/>
    <w:rsid w:val="000422E2"/>
    <w:rsid w:val="00042F22"/>
    <w:rsid w:val="000444EF"/>
    <w:rsid w:val="00044BF1"/>
    <w:rsid w:val="000450FC"/>
    <w:rsid w:val="000451DA"/>
    <w:rsid w:val="00052A07"/>
    <w:rsid w:val="000534E3"/>
    <w:rsid w:val="0005606A"/>
    <w:rsid w:val="00057117"/>
    <w:rsid w:val="000571ED"/>
    <w:rsid w:val="000577AC"/>
    <w:rsid w:val="000601FB"/>
    <w:rsid w:val="000616E7"/>
    <w:rsid w:val="0006487E"/>
    <w:rsid w:val="00064ED5"/>
    <w:rsid w:val="00065E1A"/>
    <w:rsid w:val="0006695A"/>
    <w:rsid w:val="0007088C"/>
    <w:rsid w:val="000715C7"/>
    <w:rsid w:val="00071942"/>
    <w:rsid w:val="00071BAE"/>
    <w:rsid w:val="00072622"/>
    <w:rsid w:val="00073504"/>
    <w:rsid w:val="00074B82"/>
    <w:rsid w:val="000771EB"/>
    <w:rsid w:val="00077E5F"/>
    <w:rsid w:val="0008036A"/>
    <w:rsid w:val="00080CBE"/>
    <w:rsid w:val="0008108B"/>
    <w:rsid w:val="00081AE6"/>
    <w:rsid w:val="000841D3"/>
    <w:rsid w:val="00085571"/>
    <w:rsid w:val="000855EB"/>
    <w:rsid w:val="00085B52"/>
    <w:rsid w:val="000866F2"/>
    <w:rsid w:val="00087647"/>
    <w:rsid w:val="0009009F"/>
    <w:rsid w:val="00090368"/>
    <w:rsid w:val="00091557"/>
    <w:rsid w:val="000924C1"/>
    <w:rsid w:val="000924F0"/>
    <w:rsid w:val="00093400"/>
    <w:rsid w:val="00093474"/>
    <w:rsid w:val="00093DD0"/>
    <w:rsid w:val="0009500E"/>
    <w:rsid w:val="000950AB"/>
    <w:rsid w:val="0009510F"/>
    <w:rsid w:val="00096968"/>
    <w:rsid w:val="00096E3E"/>
    <w:rsid w:val="000A102E"/>
    <w:rsid w:val="000A158C"/>
    <w:rsid w:val="000A1B7B"/>
    <w:rsid w:val="000A2B7B"/>
    <w:rsid w:val="000A392C"/>
    <w:rsid w:val="000A3B45"/>
    <w:rsid w:val="000A3BBF"/>
    <w:rsid w:val="000A3F13"/>
    <w:rsid w:val="000A56F2"/>
    <w:rsid w:val="000A5B24"/>
    <w:rsid w:val="000B2084"/>
    <w:rsid w:val="000B2719"/>
    <w:rsid w:val="000B3A8F"/>
    <w:rsid w:val="000B4AB9"/>
    <w:rsid w:val="000B4C35"/>
    <w:rsid w:val="000B58C3"/>
    <w:rsid w:val="000B61E9"/>
    <w:rsid w:val="000B7EDF"/>
    <w:rsid w:val="000C165A"/>
    <w:rsid w:val="000C21A4"/>
    <w:rsid w:val="000C2E19"/>
    <w:rsid w:val="000C4344"/>
    <w:rsid w:val="000C5B3C"/>
    <w:rsid w:val="000D0D07"/>
    <w:rsid w:val="000D3AB1"/>
    <w:rsid w:val="000D4797"/>
    <w:rsid w:val="000D4C09"/>
    <w:rsid w:val="000D5960"/>
    <w:rsid w:val="000D6B56"/>
    <w:rsid w:val="000D7400"/>
    <w:rsid w:val="000E0527"/>
    <w:rsid w:val="000E07EC"/>
    <w:rsid w:val="000E1781"/>
    <w:rsid w:val="000E1E92"/>
    <w:rsid w:val="000E5E2C"/>
    <w:rsid w:val="000E6FB8"/>
    <w:rsid w:val="000F06D6"/>
    <w:rsid w:val="000F0C4F"/>
    <w:rsid w:val="000F0EB1"/>
    <w:rsid w:val="000F1106"/>
    <w:rsid w:val="000F13E2"/>
    <w:rsid w:val="000F279C"/>
    <w:rsid w:val="000F3BE9"/>
    <w:rsid w:val="000F3F6C"/>
    <w:rsid w:val="000F685D"/>
    <w:rsid w:val="000F6CDB"/>
    <w:rsid w:val="000F6DF3"/>
    <w:rsid w:val="001005FF"/>
    <w:rsid w:val="00101AE6"/>
    <w:rsid w:val="00104C98"/>
    <w:rsid w:val="001062FB"/>
    <w:rsid w:val="001063E6"/>
    <w:rsid w:val="0010701F"/>
    <w:rsid w:val="00112A78"/>
    <w:rsid w:val="00112F08"/>
    <w:rsid w:val="00113CF4"/>
    <w:rsid w:val="001153EA"/>
    <w:rsid w:val="00115643"/>
    <w:rsid w:val="00116765"/>
    <w:rsid w:val="00120A07"/>
    <w:rsid w:val="001219F5"/>
    <w:rsid w:val="00121A20"/>
    <w:rsid w:val="00122F2E"/>
    <w:rsid w:val="0012377F"/>
    <w:rsid w:val="00124314"/>
    <w:rsid w:val="00124F7B"/>
    <w:rsid w:val="00125221"/>
    <w:rsid w:val="00125325"/>
    <w:rsid w:val="0012636E"/>
    <w:rsid w:val="00126B4A"/>
    <w:rsid w:val="00130C5A"/>
    <w:rsid w:val="00132B61"/>
    <w:rsid w:val="00132FD0"/>
    <w:rsid w:val="001344C0"/>
    <w:rsid w:val="001346FA"/>
    <w:rsid w:val="00135252"/>
    <w:rsid w:val="00135B1E"/>
    <w:rsid w:val="00137AB5"/>
    <w:rsid w:val="00137F0B"/>
    <w:rsid w:val="00140624"/>
    <w:rsid w:val="00144F23"/>
    <w:rsid w:val="00145BEF"/>
    <w:rsid w:val="00147D1E"/>
    <w:rsid w:val="001508A5"/>
    <w:rsid w:val="00151842"/>
    <w:rsid w:val="001519DE"/>
    <w:rsid w:val="00151E23"/>
    <w:rsid w:val="001526E0"/>
    <w:rsid w:val="001551B5"/>
    <w:rsid w:val="001551F8"/>
    <w:rsid w:val="00155A17"/>
    <w:rsid w:val="00157BCA"/>
    <w:rsid w:val="00157F3B"/>
    <w:rsid w:val="00162618"/>
    <w:rsid w:val="0016332A"/>
    <w:rsid w:val="001639C3"/>
    <w:rsid w:val="0016400E"/>
    <w:rsid w:val="001643A8"/>
    <w:rsid w:val="00165370"/>
    <w:rsid w:val="001659C1"/>
    <w:rsid w:val="00166F99"/>
    <w:rsid w:val="001679B1"/>
    <w:rsid w:val="001721AB"/>
    <w:rsid w:val="00173A8E"/>
    <w:rsid w:val="00176BFE"/>
    <w:rsid w:val="00177795"/>
    <w:rsid w:val="00180436"/>
    <w:rsid w:val="0018143F"/>
    <w:rsid w:val="00181738"/>
    <w:rsid w:val="001840A8"/>
    <w:rsid w:val="001865BC"/>
    <w:rsid w:val="00190AC1"/>
    <w:rsid w:val="0019341A"/>
    <w:rsid w:val="001958E0"/>
    <w:rsid w:val="00195A59"/>
    <w:rsid w:val="00195DDF"/>
    <w:rsid w:val="00195EB0"/>
    <w:rsid w:val="00197318"/>
    <w:rsid w:val="00197DF9"/>
    <w:rsid w:val="001A095A"/>
    <w:rsid w:val="001A1987"/>
    <w:rsid w:val="001A2564"/>
    <w:rsid w:val="001A3712"/>
    <w:rsid w:val="001A513F"/>
    <w:rsid w:val="001A6173"/>
    <w:rsid w:val="001A6CBA"/>
    <w:rsid w:val="001A7B22"/>
    <w:rsid w:val="001A7B70"/>
    <w:rsid w:val="001B0D97"/>
    <w:rsid w:val="001B0EF0"/>
    <w:rsid w:val="001B33C7"/>
    <w:rsid w:val="001B4381"/>
    <w:rsid w:val="001B5A5D"/>
    <w:rsid w:val="001B5E6F"/>
    <w:rsid w:val="001B64B7"/>
    <w:rsid w:val="001B6DEF"/>
    <w:rsid w:val="001B7568"/>
    <w:rsid w:val="001C1CE5"/>
    <w:rsid w:val="001C24AA"/>
    <w:rsid w:val="001C3D2A"/>
    <w:rsid w:val="001C404B"/>
    <w:rsid w:val="001C5D1E"/>
    <w:rsid w:val="001C6495"/>
    <w:rsid w:val="001C6568"/>
    <w:rsid w:val="001D11A8"/>
    <w:rsid w:val="001D1AAA"/>
    <w:rsid w:val="001D38A8"/>
    <w:rsid w:val="001D4D90"/>
    <w:rsid w:val="001D51BA"/>
    <w:rsid w:val="001D6342"/>
    <w:rsid w:val="001D6D53"/>
    <w:rsid w:val="001E2C29"/>
    <w:rsid w:val="001E47C6"/>
    <w:rsid w:val="001E5394"/>
    <w:rsid w:val="001E58E2"/>
    <w:rsid w:val="001E7AED"/>
    <w:rsid w:val="001F1662"/>
    <w:rsid w:val="001F3916"/>
    <w:rsid w:val="001F44BB"/>
    <w:rsid w:val="001F4679"/>
    <w:rsid w:val="001F54C5"/>
    <w:rsid w:val="001F662C"/>
    <w:rsid w:val="001F7074"/>
    <w:rsid w:val="00200490"/>
    <w:rsid w:val="0020077B"/>
    <w:rsid w:val="0020141B"/>
    <w:rsid w:val="00201F3A"/>
    <w:rsid w:val="00203F96"/>
    <w:rsid w:val="00204A96"/>
    <w:rsid w:val="002051C0"/>
    <w:rsid w:val="002069B2"/>
    <w:rsid w:val="00206E34"/>
    <w:rsid w:val="00207C0F"/>
    <w:rsid w:val="00207DD5"/>
    <w:rsid w:val="00207FA3"/>
    <w:rsid w:val="0021125E"/>
    <w:rsid w:val="002134D0"/>
    <w:rsid w:val="00214DA8"/>
    <w:rsid w:val="00215423"/>
    <w:rsid w:val="002158FA"/>
    <w:rsid w:val="00220446"/>
    <w:rsid w:val="00220600"/>
    <w:rsid w:val="00221485"/>
    <w:rsid w:val="002224DB"/>
    <w:rsid w:val="00223FCB"/>
    <w:rsid w:val="00224D9E"/>
    <w:rsid w:val="002252C3"/>
    <w:rsid w:val="002254AA"/>
    <w:rsid w:val="00225A71"/>
    <w:rsid w:val="00225C54"/>
    <w:rsid w:val="00226E46"/>
    <w:rsid w:val="00230765"/>
    <w:rsid w:val="00230AD0"/>
    <w:rsid w:val="002319E4"/>
    <w:rsid w:val="00231CF8"/>
    <w:rsid w:val="00233146"/>
    <w:rsid w:val="002351E6"/>
    <w:rsid w:val="00235632"/>
    <w:rsid w:val="00235872"/>
    <w:rsid w:val="00235E23"/>
    <w:rsid w:val="00235EAA"/>
    <w:rsid w:val="00236AE3"/>
    <w:rsid w:val="00236DC3"/>
    <w:rsid w:val="00237BB2"/>
    <w:rsid w:val="00237C9B"/>
    <w:rsid w:val="00240E4D"/>
    <w:rsid w:val="00241559"/>
    <w:rsid w:val="0024275B"/>
    <w:rsid w:val="002435B3"/>
    <w:rsid w:val="002444E4"/>
    <w:rsid w:val="002458EB"/>
    <w:rsid w:val="00247A7E"/>
    <w:rsid w:val="002500C8"/>
    <w:rsid w:val="002509BC"/>
    <w:rsid w:val="00251A44"/>
    <w:rsid w:val="0025234C"/>
    <w:rsid w:val="00252D5B"/>
    <w:rsid w:val="00256212"/>
    <w:rsid w:val="00257543"/>
    <w:rsid w:val="0026156D"/>
    <w:rsid w:val="002617E7"/>
    <w:rsid w:val="00261FC8"/>
    <w:rsid w:val="00263489"/>
    <w:rsid w:val="00264228"/>
    <w:rsid w:val="00264334"/>
    <w:rsid w:val="0026473E"/>
    <w:rsid w:val="00265503"/>
    <w:rsid w:val="00266214"/>
    <w:rsid w:val="00266F2C"/>
    <w:rsid w:val="00267C83"/>
    <w:rsid w:val="002706A5"/>
    <w:rsid w:val="00270B03"/>
    <w:rsid w:val="0027144F"/>
    <w:rsid w:val="00271F3A"/>
    <w:rsid w:val="00273278"/>
    <w:rsid w:val="002737F4"/>
    <w:rsid w:val="00274158"/>
    <w:rsid w:val="00276C11"/>
    <w:rsid w:val="0027796B"/>
    <w:rsid w:val="00277E0F"/>
    <w:rsid w:val="002805F5"/>
    <w:rsid w:val="00280751"/>
    <w:rsid w:val="0028280A"/>
    <w:rsid w:val="0028404B"/>
    <w:rsid w:val="00285334"/>
    <w:rsid w:val="00285CCF"/>
    <w:rsid w:val="00285E8E"/>
    <w:rsid w:val="00286ACD"/>
    <w:rsid w:val="00287409"/>
    <w:rsid w:val="00287838"/>
    <w:rsid w:val="00290613"/>
    <w:rsid w:val="002907B5"/>
    <w:rsid w:val="0029157A"/>
    <w:rsid w:val="00291CFD"/>
    <w:rsid w:val="00291D97"/>
    <w:rsid w:val="00292608"/>
    <w:rsid w:val="00292624"/>
    <w:rsid w:val="00292EB7"/>
    <w:rsid w:val="00296227"/>
    <w:rsid w:val="0029653D"/>
    <w:rsid w:val="00296F44"/>
    <w:rsid w:val="0029777D"/>
    <w:rsid w:val="00297CAC"/>
    <w:rsid w:val="002A055E"/>
    <w:rsid w:val="002A0DBA"/>
    <w:rsid w:val="002A1D4E"/>
    <w:rsid w:val="002A24E7"/>
    <w:rsid w:val="002A2869"/>
    <w:rsid w:val="002A3A1C"/>
    <w:rsid w:val="002A5538"/>
    <w:rsid w:val="002A5627"/>
    <w:rsid w:val="002A5D6D"/>
    <w:rsid w:val="002A64FB"/>
    <w:rsid w:val="002A6BF9"/>
    <w:rsid w:val="002A7F06"/>
    <w:rsid w:val="002B144E"/>
    <w:rsid w:val="002B1479"/>
    <w:rsid w:val="002B24D6"/>
    <w:rsid w:val="002B566B"/>
    <w:rsid w:val="002B74A0"/>
    <w:rsid w:val="002C0EEC"/>
    <w:rsid w:val="002C1D16"/>
    <w:rsid w:val="002C2DAA"/>
    <w:rsid w:val="002C2EFE"/>
    <w:rsid w:val="002C3817"/>
    <w:rsid w:val="002C41E6"/>
    <w:rsid w:val="002C4845"/>
    <w:rsid w:val="002C4DAC"/>
    <w:rsid w:val="002C5E8C"/>
    <w:rsid w:val="002D071A"/>
    <w:rsid w:val="002D174F"/>
    <w:rsid w:val="002D2495"/>
    <w:rsid w:val="002D2E82"/>
    <w:rsid w:val="002D342F"/>
    <w:rsid w:val="002D34B2"/>
    <w:rsid w:val="002D36BA"/>
    <w:rsid w:val="002D4FC9"/>
    <w:rsid w:val="002D58E7"/>
    <w:rsid w:val="002D7637"/>
    <w:rsid w:val="002E01A5"/>
    <w:rsid w:val="002E17F2"/>
    <w:rsid w:val="002E2543"/>
    <w:rsid w:val="002E279D"/>
    <w:rsid w:val="002E2B27"/>
    <w:rsid w:val="002E488C"/>
    <w:rsid w:val="002E7CAE"/>
    <w:rsid w:val="002F0017"/>
    <w:rsid w:val="002F04AC"/>
    <w:rsid w:val="002F0845"/>
    <w:rsid w:val="002F2771"/>
    <w:rsid w:val="002F369E"/>
    <w:rsid w:val="002F37A9"/>
    <w:rsid w:val="002F3BB0"/>
    <w:rsid w:val="002F412C"/>
    <w:rsid w:val="002F43FC"/>
    <w:rsid w:val="002F5260"/>
    <w:rsid w:val="002F5FDD"/>
    <w:rsid w:val="002F7CD9"/>
    <w:rsid w:val="002F7FE8"/>
    <w:rsid w:val="00301CE6"/>
    <w:rsid w:val="0030256B"/>
    <w:rsid w:val="00303F65"/>
    <w:rsid w:val="00304D89"/>
    <w:rsid w:val="0030501F"/>
    <w:rsid w:val="003053B6"/>
    <w:rsid w:val="003069E5"/>
    <w:rsid w:val="00307BA1"/>
    <w:rsid w:val="003100DD"/>
    <w:rsid w:val="0031134A"/>
    <w:rsid w:val="00311702"/>
    <w:rsid w:val="00311DEB"/>
    <w:rsid w:val="00311E82"/>
    <w:rsid w:val="0031211A"/>
    <w:rsid w:val="00313FD6"/>
    <w:rsid w:val="003143BD"/>
    <w:rsid w:val="00314ECF"/>
    <w:rsid w:val="00314F77"/>
    <w:rsid w:val="00315CE7"/>
    <w:rsid w:val="00317075"/>
    <w:rsid w:val="003203ED"/>
    <w:rsid w:val="003221E1"/>
    <w:rsid w:val="00322C9F"/>
    <w:rsid w:val="00323720"/>
    <w:rsid w:val="003243D1"/>
    <w:rsid w:val="00324D23"/>
    <w:rsid w:val="003277BD"/>
    <w:rsid w:val="00331751"/>
    <w:rsid w:val="003318A3"/>
    <w:rsid w:val="00331912"/>
    <w:rsid w:val="003326F8"/>
    <w:rsid w:val="0033365C"/>
    <w:rsid w:val="00333BF3"/>
    <w:rsid w:val="00334579"/>
    <w:rsid w:val="00334B76"/>
    <w:rsid w:val="00334CEA"/>
    <w:rsid w:val="00335858"/>
    <w:rsid w:val="00336349"/>
    <w:rsid w:val="00336794"/>
    <w:rsid w:val="00336BDA"/>
    <w:rsid w:val="00337036"/>
    <w:rsid w:val="00340530"/>
    <w:rsid w:val="0034157B"/>
    <w:rsid w:val="00342BD7"/>
    <w:rsid w:val="0034384D"/>
    <w:rsid w:val="00343A07"/>
    <w:rsid w:val="00343A9D"/>
    <w:rsid w:val="00346DB5"/>
    <w:rsid w:val="00346FD7"/>
    <w:rsid w:val="003477B1"/>
    <w:rsid w:val="0035056B"/>
    <w:rsid w:val="00350605"/>
    <w:rsid w:val="00353351"/>
    <w:rsid w:val="003538BC"/>
    <w:rsid w:val="00353B38"/>
    <w:rsid w:val="00353D67"/>
    <w:rsid w:val="0035445E"/>
    <w:rsid w:val="0035482C"/>
    <w:rsid w:val="00357380"/>
    <w:rsid w:val="003602D9"/>
    <w:rsid w:val="003604CE"/>
    <w:rsid w:val="00366603"/>
    <w:rsid w:val="00366AAA"/>
    <w:rsid w:val="003703A3"/>
    <w:rsid w:val="00370E47"/>
    <w:rsid w:val="0037225D"/>
    <w:rsid w:val="00373B80"/>
    <w:rsid w:val="003742AC"/>
    <w:rsid w:val="00374B72"/>
    <w:rsid w:val="00375986"/>
    <w:rsid w:val="00376302"/>
    <w:rsid w:val="003775E6"/>
    <w:rsid w:val="00377CE1"/>
    <w:rsid w:val="003804FC"/>
    <w:rsid w:val="00380F17"/>
    <w:rsid w:val="0038135E"/>
    <w:rsid w:val="00383D8A"/>
    <w:rsid w:val="00385BF0"/>
    <w:rsid w:val="00385F2F"/>
    <w:rsid w:val="00387728"/>
    <w:rsid w:val="00390B6F"/>
    <w:rsid w:val="00391A6F"/>
    <w:rsid w:val="00392192"/>
    <w:rsid w:val="003939FF"/>
    <w:rsid w:val="0039535C"/>
    <w:rsid w:val="003A2223"/>
    <w:rsid w:val="003A2A0F"/>
    <w:rsid w:val="003A3BB1"/>
    <w:rsid w:val="003A45A1"/>
    <w:rsid w:val="003A50F3"/>
    <w:rsid w:val="003A5B0A"/>
    <w:rsid w:val="003A6BAC"/>
    <w:rsid w:val="003A6BD4"/>
    <w:rsid w:val="003A7EF3"/>
    <w:rsid w:val="003B13F9"/>
    <w:rsid w:val="003B159C"/>
    <w:rsid w:val="003B2973"/>
    <w:rsid w:val="003B369F"/>
    <w:rsid w:val="003B36A3"/>
    <w:rsid w:val="003B5E3F"/>
    <w:rsid w:val="003B6CA4"/>
    <w:rsid w:val="003B7FE5"/>
    <w:rsid w:val="003C096C"/>
    <w:rsid w:val="003C11C8"/>
    <w:rsid w:val="003C1247"/>
    <w:rsid w:val="003C1CCF"/>
    <w:rsid w:val="003C2702"/>
    <w:rsid w:val="003C2D78"/>
    <w:rsid w:val="003C3107"/>
    <w:rsid w:val="003C36AF"/>
    <w:rsid w:val="003C39F9"/>
    <w:rsid w:val="003C3DB0"/>
    <w:rsid w:val="003C48D1"/>
    <w:rsid w:val="003C55F1"/>
    <w:rsid w:val="003C6EA6"/>
    <w:rsid w:val="003C7806"/>
    <w:rsid w:val="003D022F"/>
    <w:rsid w:val="003D0620"/>
    <w:rsid w:val="003D086B"/>
    <w:rsid w:val="003D109F"/>
    <w:rsid w:val="003D1200"/>
    <w:rsid w:val="003D2478"/>
    <w:rsid w:val="003D2FC4"/>
    <w:rsid w:val="003D391C"/>
    <w:rsid w:val="003D3C45"/>
    <w:rsid w:val="003D5B1F"/>
    <w:rsid w:val="003E0901"/>
    <w:rsid w:val="003E15FA"/>
    <w:rsid w:val="003E217F"/>
    <w:rsid w:val="003E3AF9"/>
    <w:rsid w:val="003E55E4"/>
    <w:rsid w:val="003E5844"/>
    <w:rsid w:val="003E70D2"/>
    <w:rsid w:val="003E74E3"/>
    <w:rsid w:val="003E7AFC"/>
    <w:rsid w:val="003E7F77"/>
    <w:rsid w:val="003F05C7"/>
    <w:rsid w:val="003F0AFD"/>
    <w:rsid w:val="003F0F46"/>
    <w:rsid w:val="003F2994"/>
    <w:rsid w:val="003F2CD4"/>
    <w:rsid w:val="003F6BBE"/>
    <w:rsid w:val="003F7B8C"/>
    <w:rsid w:val="004000E8"/>
    <w:rsid w:val="00402E2B"/>
    <w:rsid w:val="0040512B"/>
    <w:rsid w:val="00405CA5"/>
    <w:rsid w:val="0040717A"/>
    <w:rsid w:val="004072CC"/>
    <w:rsid w:val="00407CD3"/>
    <w:rsid w:val="00410134"/>
    <w:rsid w:val="00410AD9"/>
    <w:rsid w:val="00410B72"/>
    <w:rsid w:val="00410F18"/>
    <w:rsid w:val="0041137A"/>
    <w:rsid w:val="004122E2"/>
    <w:rsid w:val="0041263E"/>
    <w:rsid w:val="00413317"/>
    <w:rsid w:val="00413AAC"/>
    <w:rsid w:val="0041403C"/>
    <w:rsid w:val="00414E1D"/>
    <w:rsid w:val="00415294"/>
    <w:rsid w:val="00415392"/>
    <w:rsid w:val="00415ACE"/>
    <w:rsid w:val="004172C2"/>
    <w:rsid w:val="0042058F"/>
    <w:rsid w:val="00421105"/>
    <w:rsid w:val="00422CCD"/>
    <w:rsid w:val="004242F4"/>
    <w:rsid w:val="00424FD3"/>
    <w:rsid w:val="00427248"/>
    <w:rsid w:val="0043020D"/>
    <w:rsid w:val="004319C4"/>
    <w:rsid w:val="00433197"/>
    <w:rsid w:val="004334E5"/>
    <w:rsid w:val="00434287"/>
    <w:rsid w:val="00436A13"/>
    <w:rsid w:val="00437447"/>
    <w:rsid w:val="00441A92"/>
    <w:rsid w:val="00441F16"/>
    <w:rsid w:val="00444395"/>
    <w:rsid w:val="00444A6F"/>
    <w:rsid w:val="00444CAD"/>
    <w:rsid w:val="00444F56"/>
    <w:rsid w:val="00446488"/>
    <w:rsid w:val="00447C0B"/>
    <w:rsid w:val="004517AA"/>
    <w:rsid w:val="00452345"/>
    <w:rsid w:val="00452CAC"/>
    <w:rsid w:val="00453A31"/>
    <w:rsid w:val="00454744"/>
    <w:rsid w:val="00456462"/>
    <w:rsid w:val="00457565"/>
    <w:rsid w:val="00457B71"/>
    <w:rsid w:val="00460E42"/>
    <w:rsid w:val="004619E9"/>
    <w:rsid w:val="00462DFC"/>
    <w:rsid w:val="00463E45"/>
    <w:rsid w:val="0046405E"/>
    <w:rsid w:val="00465059"/>
    <w:rsid w:val="00465195"/>
    <w:rsid w:val="00465F3A"/>
    <w:rsid w:val="004669E2"/>
    <w:rsid w:val="0046750B"/>
    <w:rsid w:val="00467690"/>
    <w:rsid w:val="00467DD7"/>
    <w:rsid w:val="00470C31"/>
    <w:rsid w:val="004734D0"/>
    <w:rsid w:val="004744C6"/>
    <w:rsid w:val="00474D49"/>
    <w:rsid w:val="0047556B"/>
    <w:rsid w:val="00475A2B"/>
    <w:rsid w:val="00477768"/>
    <w:rsid w:val="0048070B"/>
    <w:rsid w:val="00484B29"/>
    <w:rsid w:val="00487CE3"/>
    <w:rsid w:val="00490D13"/>
    <w:rsid w:val="00492BC5"/>
    <w:rsid w:val="00493BCA"/>
    <w:rsid w:val="004960B3"/>
    <w:rsid w:val="004964F1"/>
    <w:rsid w:val="00496EA4"/>
    <w:rsid w:val="00496F33"/>
    <w:rsid w:val="00497818"/>
    <w:rsid w:val="004A16BC"/>
    <w:rsid w:val="004A1EF1"/>
    <w:rsid w:val="004A2B94"/>
    <w:rsid w:val="004A4738"/>
    <w:rsid w:val="004A5BE3"/>
    <w:rsid w:val="004A69F1"/>
    <w:rsid w:val="004A6B7F"/>
    <w:rsid w:val="004B10D2"/>
    <w:rsid w:val="004B52C7"/>
    <w:rsid w:val="004B6A22"/>
    <w:rsid w:val="004B766F"/>
    <w:rsid w:val="004B7C0C"/>
    <w:rsid w:val="004C125D"/>
    <w:rsid w:val="004C35D6"/>
    <w:rsid w:val="004C3898"/>
    <w:rsid w:val="004C3972"/>
    <w:rsid w:val="004C442B"/>
    <w:rsid w:val="004C460E"/>
    <w:rsid w:val="004C48EB"/>
    <w:rsid w:val="004C6613"/>
    <w:rsid w:val="004C783B"/>
    <w:rsid w:val="004D1112"/>
    <w:rsid w:val="004D36B1"/>
    <w:rsid w:val="004D7EBD"/>
    <w:rsid w:val="004E2680"/>
    <w:rsid w:val="004E28F9"/>
    <w:rsid w:val="004E2E7E"/>
    <w:rsid w:val="004E462E"/>
    <w:rsid w:val="004E53DC"/>
    <w:rsid w:val="004E56DC"/>
    <w:rsid w:val="004E61C1"/>
    <w:rsid w:val="004E76F4"/>
    <w:rsid w:val="004F04F7"/>
    <w:rsid w:val="004F0B4E"/>
    <w:rsid w:val="004F0B6C"/>
    <w:rsid w:val="004F2078"/>
    <w:rsid w:val="004F2C09"/>
    <w:rsid w:val="004F4DA3"/>
    <w:rsid w:val="004F56F9"/>
    <w:rsid w:val="005020DF"/>
    <w:rsid w:val="00502451"/>
    <w:rsid w:val="005029C9"/>
    <w:rsid w:val="00506557"/>
    <w:rsid w:val="0050677A"/>
    <w:rsid w:val="00507DBF"/>
    <w:rsid w:val="005108D8"/>
    <w:rsid w:val="005116F9"/>
    <w:rsid w:val="00511E6F"/>
    <w:rsid w:val="00513B6A"/>
    <w:rsid w:val="00514C87"/>
    <w:rsid w:val="005153A7"/>
    <w:rsid w:val="00516C7C"/>
    <w:rsid w:val="00520CA3"/>
    <w:rsid w:val="005219CF"/>
    <w:rsid w:val="00523F2D"/>
    <w:rsid w:val="0052421F"/>
    <w:rsid w:val="005242F3"/>
    <w:rsid w:val="00524A05"/>
    <w:rsid w:val="00524D03"/>
    <w:rsid w:val="00525C10"/>
    <w:rsid w:val="005276E8"/>
    <w:rsid w:val="00530400"/>
    <w:rsid w:val="00530EAF"/>
    <w:rsid w:val="00533719"/>
    <w:rsid w:val="00533C16"/>
    <w:rsid w:val="00534B59"/>
    <w:rsid w:val="00536759"/>
    <w:rsid w:val="00537C62"/>
    <w:rsid w:val="00537E4D"/>
    <w:rsid w:val="0054627B"/>
    <w:rsid w:val="0054680D"/>
    <w:rsid w:val="00546970"/>
    <w:rsid w:val="00550062"/>
    <w:rsid w:val="00551461"/>
    <w:rsid w:val="005529E9"/>
    <w:rsid w:val="00553595"/>
    <w:rsid w:val="0055396C"/>
    <w:rsid w:val="00554E19"/>
    <w:rsid w:val="0055568B"/>
    <w:rsid w:val="00555F28"/>
    <w:rsid w:val="0055631E"/>
    <w:rsid w:val="0055735C"/>
    <w:rsid w:val="0056121F"/>
    <w:rsid w:val="00561926"/>
    <w:rsid w:val="00561FB9"/>
    <w:rsid w:val="005627D9"/>
    <w:rsid w:val="00562F9B"/>
    <w:rsid w:val="00563232"/>
    <w:rsid w:val="00563DE2"/>
    <w:rsid w:val="0057004C"/>
    <w:rsid w:val="00572505"/>
    <w:rsid w:val="00572849"/>
    <w:rsid w:val="00576758"/>
    <w:rsid w:val="00576A8D"/>
    <w:rsid w:val="00580963"/>
    <w:rsid w:val="00580A36"/>
    <w:rsid w:val="00582809"/>
    <w:rsid w:val="00584913"/>
    <w:rsid w:val="00584DB6"/>
    <w:rsid w:val="0058692C"/>
    <w:rsid w:val="0058798C"/>
    <w:rsid w:val="005900FA"/>
    <w:rsid w:val="00593574"/>
    <w:rsid w:val="005935A4"/>
    <w:rsid w:val="00594612"/>
    <w:rsid w:val="005948C2"/>
    <w:rsid w:val="00595DCA"/>
    <w:rsid w:val="0059779B"/>
    <w:rsid w:val="005A209A"/>
    <w:rsid w:val="005A2CEF"/>
    <w:rsid w:val="005A38B4"/>
    <w:rsid w:val="005A40BC"/>
    <w:rsid w:val="005A4CA6"/>
    <w:rsid w:val="005A5352"/>
    <w:rsid w:val="005A58BA"/>
    <w:rsid w:val="005A5F3F"/>
    <w:rsid w:val="005A60E1"/>
    <w:rsid w:val="005A662D"/>
    <w:rsid w:val="005A7131"/>
    <w:rsid w:val="005A7F14"/>
    <w:rsid w:val="005B35D7"/>
    <w:rsid w:val="005B392A"/>
    <w:rsid w:val="005B3AA3"/>
    <w:rsid w:val="005B46E2"/>
    <w:rsid w:val="005B52FC"/>
    <w:rsid w:val="005B6B6A"/>
    <w:rsid w:val="005B6F83"/>
    <w:rsid w:val="005B75B4"/>
    <w:rsid w:val="005B7689"/>
    <w:rsid w:val="005B792E"/>
    <w:rsid w:val="005C5935"/>
    <w:rsid w:val="005C74FB"/>
    <w:rsid w:val="005D1602"/>
    <w:rsid w:val="005D187F"/>
    <w:rsid w:val="005D1B94"/>
    <w:rsid w:val="005D7C7A"/>
    <w:rsid w:val="005E12A7"/>
    <w:rsid w:val="005E16B1"/>
    <w:rsid w:val="005E16CB"/>
    <w:rsid w:val="005E1A7B"/>
    <w:rsid w:val="005E385F"/>
    <w:rsid w:val="005E43F4"/>
    <w:rsid w:val="005E4B7B"/>
    <w:rsid w:val="005E4C48"/>
    <w:rsid w:val="005E53EB"/>
    <w:rsid w:val="005E5B81"/>
    <w:rsid w:val="005E7088"/>
    <w:rsid w:val="005E71A1"/>
    <w:rsid w:val="005E7B35"/>
    <w:rsid w:val="005F0A1C"/>
    <w:rsid w:val="005F2CB1"/>
    <w:rsid w:val="005F3025"/>
    <w:rsid w:val="005F31AC"/>
    <w:rsid w:val="005F42A2"/>
    <w:rsid w:val="005F5358"/>
    <w:rsid w:val="005F618C"/>
    <w:rsid w:val="005F62DB"/>
    <w:rsid w:val="005F70BD"/>
    <w:rsid w:val="00600404"/>
    <w:rsid w:val="0060136A"/>
    <w:rsid w:val="006019E8"/>
    <w:rsid w:val="0060283C"/>
    <w:rsid w:val="0060355F"/>
    <w:rsid w:val="0060457E"/>
    <w:rsid w:val="006048E2"/>
    <w:rsid w:val="00604F14"/>
    <w:rsid w:val="006053E4"/>
    <w:rsid w:val="0060693B"/>
    <w:rsid w:val="00607B0D"/>
    <w:rsid w:val="00611035"/>
    <w:rsid w:val="00611B83"/>
    <w:rsid w:val="00612FF3"/>
    <w:rsid w:val="00613257"/>
    <w:rsid w:val="00614A36"/>
    <w:rsid w:val="00615C74"/>
    <w:rsid w:val="006173C5"/>
    <w:rsid w:val="00620A71"/>
    <w:rsid w:val="00620D80"/>
    <w:rsid w:val="00620FFD"/>
    <w:rsid w:val="006234A6"/>
    <w:rsid w:val="0062451E"/>
    <w:rsid w:val="00624782"/>
    <w:rsid w:val="00624BE0"/>
    <w:rsid w:val="00624D23"/>
    <w:rsid w:val="00626D90"/>
    <w:rsid w:val="00630001"/>
    <w:rsid w:val="0063009F"/>
    <w:rsid w:val="0063052D"/>
    <w:rsid w:val="006311B3"/>
    <w:rsid w:val="006311DC"/>
    <w:rsid w:val="0063284C"/>
    <w:rsid w:val="0063341E"/>
    <w:rsid w:val="0063507D"/>
    <w:rsid w:val="00636398"/>
    <w:rsid w:val="006368D3"/>
    <w:rsid w:val="0063714E"/>
    <w:rsid w:val="006377EC"/>
    <w:rsid w:val="0064151F"/>
    <w:rsid w:val="00641533"/>
    <w:rsid w:val="0064208D"/>
    <w:rsid w:val="00643475"/>
    <w:rsid w:val="0064396A"/>
    <w:rsid w:val="00643FC6"/>
    <w:rsid w:val="006443E6"/>
    <w:rsid w:val="00645407"/>
    <w:rsid w:val="0064624E"/>
    <w:rsid w:val="006471E3"/>
    <w:rsid w:val="00650041"/>
    <w:rsid w:val="00650AB9"/>
    <w:rsid w:val="006519C0"/>
    <w:rsid w:val="00651FBE"/>
    <w:rsid w:val="006526DB"/>
    <w:rsid w:val="0065358D"/>
    <w:rsid w:val="0065535A"/>
    <w:rsid w:val="006556BB"/>
    <w:rsid w:val="00655733"/>
    <w:rsid w:val="00655ACD"/>
    <w:rsid w:val="00656A92"/>
    <w:rsid w:val="00656B65"/>
    <w:rsid w:val="00656DDE"/>
    <w:rsid w:val="006571D4"/>
    <w:rsid w:val="0066011D"/>
    <w:rsid w:val="006607C0"/>
    <w:rsid w:val="006613A6"/>
    <w:rsid w:val="006627A2"/>
    <w:rsid w:val="00662BEB"/>
    <w:rsid w:val="00662EB5"/>
    <w:rsid w:val="006634E6"/>
    <w:rsid w:val="006655EE"/>
    <w:rsid w:val="00667EE7"/>
    <w:rsid w:val="00670922"/>
    <w:rsid w:val="00670BE1"/>
    <w:rsid w:val="0067101C"/>
    <w:rsid w:val="00672056"/>
    <w:rsid w:val="0067218F"/>
    <w:rsid w:val="006723F2"/>
    <w:rsid w:val="00672E1E"/>
    <w:rsid w:val="006741F2"/>
    <w:rsid w:val="00674CC3"/>
    <w:rsid w:val="00674FEF"/>
    <w:rsid w:val="00675C72"/>
    <w:rsid w:val="006771F9"/>
    <w:rsid w:val="006776D7"/>
    <w:rsid w:val="00677B81"/>
    <w:rsid w:val="00681003"/>
    <w:rsid w:val="006817C9"/>
    <w:rsid w:val="00683EC9"/>
    <w:rsid w:val="00683ECE"/>
    <w:rsid w:val="00684BD3"/>
    <w:rsid w:val="00685466"/>
    <w:rsid w:val="0068591B"/>
    <w:rsid w:val="00687A47"/>
    <w:rsid w:val="006903FF"/>
    <w:rsid w:val="00690DB5"/>
    <w:rsid w:val="0069146A"/>
    <w:rsid w:val="00691F66"/>
    <w:rsid w:val="00693B22"/>
    <w:rsid w:val="0069454C"/>
    <w:rsid w:val="006953E2"/>
    <w:rsid w:val="00695FC2"/>
    <w:rsid w:val="00696949"/>
    <w:rsid w:val="00697052"/>
    <w:rsid w:val="00697A13"/>
    <w:rsid w:val="006A46FB"/>
    <w:rsid w:val="006A5E28"/>
    <w:rsid w:val="006A61F1"/>
    <w:rsid w:val="006A697B"/>
    <w:rsid w:val="006A7AFF"/>
    <w:rsid w:val="006B0A05"/>
    <w:rsid w:val="006B1816"/>
    <w:rsid w:val="006B1D64"/>
    <w:rsid w:val="006B2099"/>
    <w:rsid w:val="006B2F71"/>
    <w:rsid w:val="006B404B"/>
    <w:rsid w:val="006B50CF"/>
    <w:rsid w:val="006B5402"/>
    <w:rsid w:val="006B6054"/>
    <w:rsid w:val="006B7603"/>
    <w:rsid w:val="006C03B8"/>
    <w:rsid w:val="006C5EC9"/>
    <w:rsid w:val="006C6059"/>
    <w:rsid w:val="006C7522"/>
    <w:rsid w:val="006C7BD5"/>
    <w:rsid w:val="006D3328"/>
    <w:rsid w:val="006D43CD"/>
    <w:rsid w:val="006D4BE6"/>
    <w:rsid w:val="006D4EB5"/>
    <w:rsid w:val="006D6F08"/>
    <w:rsid w:val="006D71AE"/>
    <w:rsid w:val="006E062C"/>
    <w:rsid w:val="006E1B75"/>
    <w:rsid w:val="006E28B7"/>
    <w:rsid w:val="006E3310"/>
    <w:rsid w:val="006E4630"/>
    <w:rsid w:val="006E47DC"/>
    <w:rsid w:val="006E4981"/>
    <w:rsid w:val="006E4E39"/>
    <w:rsid w:val="006E565E"/>
    <w:rsid w:val="006E647D"/>
    <w:rsid w:val="006E673D"/>
    <w:rsid w:val="006E7D3B"/>
    <w:rsid w:val="006E7D8B"/>
    <w:rsid w:val="006F09B1"/>
    <w:rsid w:val="006F0D5E"/>
    <w:rsid w:val="006F1B70"/>
    <w:rsid w:val="006F2916"/>
    <w:rsid w:val="006F2FD1"/>
    <w:rsid w:val="006F341D"/>
    <w:rsid w:val="006F3CDE"/>
    <w:rsid w:val="006F4566"/>
    <w:rsid w:val="006F58D4"/>
    <w:rsid w:val="006F5C33"/>
    <w:rsid w:val="007006AB"/>
    <w:rsid w:val="00700F34"/>
    <w:rsid w:val="00701528"/>
    <w:rsid w:val="0070346E"/>
    <w:rsid w:val="00704DC9"/>
    <w:rsid w:val="00704EDB"/>
    <w:rsid w:val="0070537F"/>
    <w:rsid w:val="00706101"/>
    <w:rsid w:val="00707048"/>
    <w:rsid w:val="00707072"/>
    <w:rsid w:val="00707D61"/>
    <w:rsid w:val="0071037F"/>
    <w:rsid w:val="00711F09"/>
    <w:rsid w:val="00712287"/>
    <w:rsid w:val="00712772"/>
    <w:rsid w:val="0071343B"/>
    <w:rsid w:val="00713515"/>
    <w:rsid w:val="007148D3"/>
    <w:rsid w:val="00715B86"/>
    <w:rsid w:val="00715B9A"/>
    <w:rsid w:val="00720B7B"/>
    <w:rsid w:val="00721593"/>
    <w:rsid w:val="00722D6E"/>
    <w:rsid w:val="00722F8B"/>
    <w:rsid w:val="00723E40"/>
    <w:rsid w:val="0072401F"/>
    <w:rsid w:val="00725145"/>
    <w:rsid w:val="00726EA6"/>
    <w:rsid w:val="00727208"/>
    <w:rsid w:val="00727680"/>
    <w:rsid w:val="00727F66"/>
    <w:rsid w:val="00730FD2"/>
    <w:rsid w:val="0073217D"/>
    <w:rsid w:val="007348B1"/>
    <w:rsid w:val="00734B23"/>
    <w:rsid w:val="00734FCC"/>
    <w:rsid w:val="007362A6"/>
    <w:rsid w:val="00736B85"/>
    <w:rsid w:val="00736D7D"/>
    <w:rsid w:val="0074070A"/>
    <w:rsid w:val="00740E58"/>
    <w:rsid w:val="0074445B"/>
    <w:rsid w:val="007445A0"/>
    <w:rsid w:val="00744986"/>
    <w:rsid w:val="0074524B"/>
    <w:rsid w:val="00745F0B"/>
    <w:rsid w:val="00746992"/>
    <w:rsid w:val="00747A95"/>
    <w:rsid w:val="00747D8B"/>
    <w:rsid w:val="00750214"/>
    <w:rsid w:val="00750FD9"/>
    <w:rsid w:val="00751228"/>
    <w:rsid w:val="007524FA"/>
    <w:rsid w:val="00754068"/>
    <w:rsid w:val="007556E4"/>
    <w:rsid w:val="007571E1"/>
    <w:rsid w:val="00760135"/>
    <w:rsid w:val="007604B2"/>
    <w:rsid w:val="00761BAB"/>
    <w:rsid w:val="00763575"/>
    <w:rsid w:val="00764207"/>
    <w:rsid w:val="00764291"/>
    <w:rsid w:val="0076452F"/>
    <w:rsid w:val="00765281"/>
    <w:rsid w:val="00766BAD"/>
    <w:rsid w:val="007673CA"/>
    <w:rsid w:val="00770DA9"/>
    <w:rsid w:val="00772649"/>
    <w:rsid w:val="007730BD"/>
    <w:rsid w:val="007730F7"/>
    <w:rsid w:val="007731B4"/>
    <w:rsid w:val="007755F2"/>
    <w:rsid w:val="00775FE8"/>
    <w:rsid w:val="00776971"/>
    <w:rsid w:val="00777256"/>
    <w:rsid w:val="0077782A"/>
    <w:rsid w:val="0078177E"/>
    <w:rsid w:val="0078304C"/>
    <w:rsid w:val="00783673"/>
    <w:rsid w:val="0078469A"/>
    <w:rsid w:val="007850EE"/>
    <w:rsid w:val="00785165"/>
    <w:rsid w:val="00785490"/>
    <w:rsid w:val="007867AB"/>
    <w:rsid w:val="00790BAB"/>
    <w:rsid w:val="0079182B"/>
    <w:rsid w:val="007925EA"/>
    <w:rsid w:val="007932D5"/>
    <w:rsid w:val="00793CD8"/>
    <w:rsid w:val="00794DBE"/>
    <w:rsid w:val="00795C92"/>
    <w:rsid w:val="00796231"/>
    <w:rsid w:val="0079626A"/>
    <w:rsid w:val="0079733D"/>
    <w:rsid w:val="007A1CB3"/>
    <w:rsid w:val="007A2C1F"/>
    <w:rsid w:val="007A306F"/>
    <w:rsid w:val="007A3EBD"/>
    <w:rsid w:val="007A434F"/>
    <w:rsid w:val="007A43A6"/>
    <w:rsid w:val="007A47E1"/>
    <w:rsid w:val="007A48E2"/>
    <w:rsid w:val="007A50F5"/>
    <w:rsid w:val="007A58A6"/>
    <w:rsid w:val="007A5D59"/>
    <w:rsid w:val="007A6B4D"/>
    <w:rsid w:val="007A7588"/>
    <w:rsid w:val="007A7E25"/>
    <w:rsid w:val="007B0BE3"/>
    <w:rsid w:val="007B3D2D"/>
    <w:rsid w:val="007B41D5"/>
    <w:rsid w:val="007B4C0D"/>
    <w:rsid w:val="007B50AE"/>
    <w:rsid w:val="007B51DF"/>
    <w:rsid w:val="007C05DD"/>
    <w:rsid w:val="007C0792"/>
    <w:rsid w:val="007C0E8B"/>
    <w:rsid w:val="007C2056"/>
    <w:rsid w:val="007C25B7"/>
    <w:rsid w:val="007C3D18"/>
    <w:rsid w:val="007C47FE"/>
    <w:rsid w:val="007C490C"/>
    <w:rsid w:val="007C60BF"/>
    <w:rsid w:val="007C6350"/>
    <w:rsid w:val="007C6A07"/>
    <w:rsid w:val="007C75A1"/>
    <w:rsid w:val="007C77A5"/>
    <w:rsid w:val="007D04E5"/>
    <w:rsid w:val="007D1800"/>
    <w:rsid w:val="007D1A0B"/>
    <w:rsid w:val="007D2108"/>
    <w:rsid w:val="007D3682"/>
    <w:rsid w:val="007D47D5"/>
    <w:rsid w:val="007D56B2"/>
    <w:rsid w:val="007D5901"/>
    <w:rsid w:val="007D5C11"/>
    <w:rsid w:val="007D7526"/>
    <w:rsid w:val="007E037D"/>
    <w:rsid w:val="007E3CBE"/>
    <w:rsid w:val="007E3EC0"/>
    <w:rsid w:val="007E4610"/>
    <w:rsid w:val="007E4646"/>
    <w:rsid w:val="007E4715"/>
    <w:rsid w:val="007E505B"/>
    <w:rsid w:val="007E6C26"/>
    <w:rsid w:val="007E7091"/>
    <w:rsid w:val="007E7482"/>
    <w:rsid w:val="007E7BF0"/>
    <w:rsid w:val="007F2A87"/>
    <w:rsid w:val="007F3BB8"/>
    <w:rsid w:val="007F3EE9"/>
    <w:rsid w:val="007F458C"/>
    <w:rsid w:val="007F5A67"/>
    <w:rsid w:val="007F5B02"/>
    <w:rsid w:val="007F5DC0"/>
    <w:rsid w:val="0080139B"/>
    <w:rsid w:val="00801F52"/>
    <w:rsid w:val="00802CF1"/>
    <w:rsid w:val="00803C95"/>
    <w:rsid w:val="00803DFC"/>
    <w:rsid w:val="00803FAE"/>
    <w:rsid w:val="00804061"/>
    <w:rsid w:val="008041C2"/>
    <w:rsid w:val="0080453C"/>
    <w:rsid w:val="0080605F"/>
    <w:rsid w:val="00806460"/>
    <w:rsid w:val="00807786"/>
    <w:rsid w:val="00811276"/>
    <w:rsid w:val="00811A47"/>
    <w:rsid w:val="00811FCB"/>
    <w:rsid w:val="008158D6"/>
    <w:rsid w:val="00815F20"/>
    <w:rsid w:val="00817196"/>
    <w:rsid w:val="008173CE"/>
    <w:rsid w:val="008201F6"/>
    <w:rsid w:val="008212F1"/>
    <w:rsid w:val="008235DB"/>
    <w:rsid w:val="00824AB4"/>
    <w:rsid w:val="00825C42"/>
    <w:rsid w:val="00825D25"/>
    <w:rsid w:val="00827D6F"/>
    <w:rsid w:val="00827FA6"/>
    <w:rsid w:val="008318CF"/>
    <w:rsid w:val="0083289E"/>
    <w:rsid w:val="008342F2"/>
    <w:rsid w:val="0083536F"/>
    <w:rsid w:val="008363E6"/>
    <w:rsid w:val="00836A6E"/>
    <w:rsid w:val="008376AC"/>
    <w:rsid w:val="00837CC4"/>
    <w:rsid w:val="008407FE"/>
    <w:rsid w:val="008410B4"/>
    <w:rsid w:val="008444E8"/>
    <w:rsid w:val="00844A17"/>
    <w:rsid w:val="00844E80"/>
    <w:rsid w:val="00846FE7"/>
    <w:rsid w:val="00847143"/>
    <w:rsid w:val="00850B33"/>
    <w:rsid w:val="00850CEC"/>
    <w:rsid w:val="008514BC"/>
    <w:rsid w:val="008520B2"/>
    <w:rsid w:val="00852D47"/>
    <w:rsid w:val="0085562F"/>
    <w:rsid w:val="0085613D"/>
    <w:rsid w:val="00856911"/>
    <w:rsid w:val="00860A70"/>
    <w:rsid w:val="00861A48"/>
    <w:rsid w:val="00862791"/>
    <w:rsid w:val="00863BC0"/>
    <w:rsid w:val="00865FA5"/>
    <w:rsid w:val="0086685F"/>
    <w:rsid w:val="008677FD"/>
    <w:rsid w:val="00867AAD"/>
    <w:rsid w:val="00867DC8"/>
    <w:rsid w:val="00867E92"/>
    <w:rsid w:val="008706D4"/>
    <w:rsid w:val="00870BE8"/>
    <w:rsid w:val="00870F8A"/>
    <w:rsid w:val="008719A4"/>
    <w:rsid w:val="00871D23"/>
    <w:rsid w:val="00873001"/>
    <w:rsid w:val="00873E4C"/>
    <w:rsid w:val="00874312"/>
    <w:rsid w:val="0087437C"/>
    <w:rsid w:val="00874386"/>
    <w:rsid w:val="00875CD7"/>
    <w:rsid w:val="00876B4D"/>
    <w:rsid w:val="00877F18"/>
    <w:rsid w:val="00880895"/>
    <w:rsid w:val="00882B23"/>
    <w:rsid w:val="0088306F"/>
    <w:rsid w:val="008908DD"/>
    <w:rsid w:val="00892404"/>
    <w:rsid w:val="00893773"/>
    <w:rsid w:val="00894A88"/>
    <w:rsid w:val="00895386"/>
    <w:rsid w:val="00895654"/>
    <w:rsid w:val="0089623F"/>
    <w:rsid w:val="008A0F40"/>
    <w:rsid w:val="008A21FF"/>
    <w:rsid w:val="008A2BE8"/>
    <w:rsid w:val="008A2CE2"/>
    <w:rsid w:val="008A30AC"/>
    <w:rsid w:val="008A38CF"/>
    <w:rsid w:val="008A44B8"/>
    <w:rsid w:val="008A51A8"/>
    <w:rsid w:val="008A54C7"/>
    <w:rsid w:val="008A681F"/>
    <w:rsid w:val="008A77D8"/>
    <w:rsid w:val="008B0483"/>
    <w:rsid w:val="008B120C"/>
    <w:rsid w:val="008B14EB"/>
    <w:rsid w:val="008B1CBC"/>
    <w:rsid w:val="008B3AF3"/>
    <w:rsid w:val="008B40BD"/>
    <w:rsid w:val="008B51A0"/>
    <w:rsid w:val="008B592A"/>
    <w:rsid w:val="008B7B5C"/>
    <w:rsid w:val="008C0100"/>
    <w:rsid w:val="008C0388"/>
    <w:rsid w:val="008C0C99"/>
    <w:rsid w:val="008C2017"/>
    <w:rsid w:val="008C4958"/>
    <w:rsid w:val="008C4996"/>
    <w:rsid w:val="008C4BAA"/>
    <w:rsid w:val="008C54AD"/>
    <w:rsid w:val="008C6176"/>
    <w:rsid w:val="008C6548"/>
    <w:rsid w:val="008C6AE8"/>
    <w:rsid w:val="008C6CFD"/>
    <w:rsid w:val="008C711C"/>
    <w:rsid w:val="008C7573"/>
    <w:rsid w:val="008C77EA"/>
    <w:rsid w:val="008D1907"/>
    <w:rsid w:val="008D1971"/>
    <w:rsid w:val="008D19FD"/>
    <w:rsid w:val="008D2643"/>
    <w:rsid w:val="008D33B9"/>
    <w:rsid w:val="008D34F1"/>
    <w:rsid w:val="008D39D8"/>
    <w:rsid w:val="008D3BEB"/>
    <w:rsid w:val="008D540C"/>
    <w:rsid w:val="008D6D1A"/>
    <w:rsid w:val="008E065E"/>
    <w:rsid w:val="008E0927"/>
    <w:rsid w:val="008E1909"/>
    <w:rsid w:val="008E3668"/>
    <w:rsid w:val="008E4AAC"/>
    <w:rsid w:val="008E4FB7"/>
    <w:rsid w:val="008E5CAF"/>
    <w:rsid w:val="008E716F"/>
    <w:rsid w:val="008F11C5"/>
    <w:rsid w:val="008F1942"/>
    <w:rsid w:val="008F1EAB"/>
    <w:rsid w:val="008F3013"/>
    <w:rsid w:val="008F33DC"/>
    <w:rsid w:val="008F4163"/>
    <w:rsid w:val="008F477F"/>
    <w:rsid w:val="008F74DA"/>
    <w:rsid w:val="0090082F"/>
    <w:rsid w:val="00900B41"/>
    <w:rsid w:val="00902350"/>
    <w:rsid w:val="0090336B"/>
    <w:rsid w:val="0090373C"/>
    <w:rsid w:val="009053AA"/>
    <w:rsid w:val="009061BE"/>
    <w:rsid w:val="00906939"/>
    <w:rsid w:val="00907108"/>
    <w:rsid w:val="00907618"/>
    <w:rsid w:val="00910B7D"/>
    <w:rsid w:val="00911DFB"/>
    <w:rsid w:val="009139D9"/>
    <w:rsid w:val="00914967"/>
    <w:rsid w:val="00914AD8"/>
    <w:rsid w:val="00916079"/>
    <w:rsid w:val="009161FF"/>
    <w:rsid w:val="00917CE9"/>
    <w:rsid w:val="00920235"/>
    <w:rsid w:val="00920BF2"/>
    <w:rsid w:val="0092198F"/>
    <w:rsid w:val="00922010"/>
    <w:rsid w:val="009259E4"/>
    <w:rsid w:val="009263BF"/>
    <w:rsid w:val="00926DB3"/>
    <w:rsid w:val="00931BD9"/>
    <w:rsid w:val="00934C99"/>
    <w:rsid w:val="00935477"/>
    <w:rsid w:val="0093581F"/>
    <w:rsid w:val="00936728"/>
    <w:rsid w:val="009368F3"/>
    <w:rsid w:val="0093740A"/>
    <w:rsid w:val="009376CE"/>
    <w:rsid w:val="00941636"/>
    <w:rsid w:val="00943742"/>
    <w:rsid w:val="00945C05"/>
    <w:rsid w:val="00946945"/>
    <w:rsid w:val="00947713"/>
    <w:rsid w:val="009505BB"/>
    <w:rsid w:val="00950DE7"/>
    <w:rsid w:val="009523F6"/>
    <w:rsid w:val="00953920"/>
    <w:rsid w:val="00953D47"/>
    <w:rsid w:val="0095681E"/>
    <w:rsid w:val="00956CB2"/>
    <w:rsid w:val="009572D4"/>
    <w:rsid w:val="00961921"/>
    <w:rsid w:val="0096430A"/>
    <w:rsid w:val="009652AF"/>
    <w:rsid w:val="0096554B"/>
    <w:rsid w:val="0096584A"/>
    <w:rsid w:val="009662D8"/>
    <w:rsid w:val="00971F08"/>
    <w:rsid w:val="0097290F"/>
    <w:rsid w:val="00972E44"/>
    <w:rsid w:val="009732A8"/>
    <w:rsid w:val="00974CBC"/>
    <w:rsid w:val="00974F74"/>
    <w:rsid w:val="0097603D"/>
    <w:rsid w:val="00976949"/>
    <w:rsid w:val="00977551"/>
    <w:rsid w:val="00977D9E"/>
    <w:rsid w:val="00980477"/>
    <w:rsid w:val="00980554"/>
    <w:rsid w:val="00981AD5"/>
    <w:rsid w:val="00982BB5"/>
    <w:rsid w:val="009831F7"/>
    <w:rsid w:val="00985253"/>
    <w:rsid w:val="009853B3"/>
    <w:rsid w:val="009853F3"/>
    <w:rsid w:val="0098799C"/>
    <w:rsid w:val="00987C1A"/>
    <w:rsid w:val="00987E8D"/>
    <w:rsid w:val="00990630"/>
    <w:rsid w:val="00990E49"/>
    <w:rsid w:val="00991761"/>
    <w:rsid w:val="00993349"/>
    <w:rsid w:val="00993AC1"/>
    <w:rsid w:val="00993CA1"/>
    <w:rsid w:val="009947FE"/>
    <w:rsid w:val="00994DCA"/>
    <w:rsid w:val="0099595F"/>
    <w:rsid w:val="009960EC"/>
    <w:rsid w:val="009970DD"/>
    <w:rsid w:val="009A0724"/>
    <w:rsid w:val="009A0FBA"/>
    <w:rsid w:val="009A1601"/>
    <w:rsid w:val="009A1735"/>
    <w:rsid w:val="009A462D"/>
    <w:rsid w:val="009A5A50"/>
    <w:rsid w:val="009A5CBA"/>
    <w:rsid w:val="009B101F"/>
    <w:rsid w:val="009B1F30"/>
    <w:rsid w:val="009B28A9"/>
    <w:rsid w:val="009B36AC"/>
    <w:rsid w:val="009B3AC2"/>
    <w:rsid w:val="009B45F4"/>
    <w:rsid w:val="009B4DF4"/>
    <w:rsid w:val="009B564E"/>
    <w:rsid w:val="009B6231"/>
    <w:rsid w:val="009B62CF"/>
    <w:rsid w:val="009B635E"/>
    <w:rsid w:val="009B64A2"/>
    <w:rsid w:val="009B7C1D"/>
    <w:rsid w:val="009B7E87"/>
    <w:rsid w:val="009C1769"/>
    <w:rsid w:val="009C33B2"/>
    <w:rsid w:val="009C403E"/>
    <w:rsid w:val="009C6C51"/>
    <w:rsid w:val="009C6E05"/>
    <w:rsid w:val="009D005A"/>
    <w:rsid w:val="009D0671"/>
    <w:rsid w:val="009D0E10"/>
    <w:rsid w:val="009D23B3"/>
    <w:rsid w:val="009D4FF0"/>
    <w:rsid w:val="009D58F6"/>
    <w:rsid w:val="009D5B42"/>
    <w:rsid w:val="009D703C"/>
    <w:rsid w:val="009D718F"/>
    <w:rsid w:val="009E068F"/>
    <w:rsid w:val="009E0CC2"/>
    <w:rsid w:val="009E14E0"/>
    <w:rsid w:val="009E35DB"/>
    <w:rsid w:val="009E3B1B"/>
    <w:rsid w:val="009E47A3"/>
    <w:rsid w:val="009E54EA"/>
    <w:rsid w:val="009E6144"/>
    <w:rsid w:val="009E63A8"/>
    <w:rsid w:val="009E7C97"/>
    <w:rsid w:val="009F08F3"/>
    <w:rsid w:val="009F1E24"/>
    <w:rsid w:val="009F26AB"/>
    <w:rsid w:val="009F321E"/>
    <w:rsid w:val="009F344F"/>
    <w:rsid w:val="009F3959"/>
    <w:rsid w:val="009F48F0"/>
    <w:rsid w:val="009F4F99"/>
    <w:rsid w:val="009F6128"/>
    <w:rsid w:val="009F6C11"/>
    <w:rsid w:val="009F6F89"/>
    <w:rsid w:val="009F7F5B"/>
    <w:rsid w:val="00A02B4C"/>
    <w:rsid w:val="00A033A7"/>
    <w:rsid w:val="00A048A8"/>
    <w:rsid w:val="00A04F49"/>
    <w:rsid w:val="00A07003"/>
    <w:rsid w:val="00A125C0"/>
    <w:rsid w:val="00A135D8"/>
    <w:rsid w:val="00A13E54"/>
    <w:rsid w:val="00A14C77"/>
    <w:rsid w:val="00A159B5"/>
    <w:rsid w:val="00A17645"/>
    <w:rsid w:val="00A17F63"/>
    <w:rsid w:val="00A215E6"/>
    <w:rsid w:val="00A2193B"/>
    <w:rsid w:val="00A21F84"/>
    <w:rsid w:val="00A23264"/>
    <w:rsid w:val="00A2351A"/>
    <w:rsid w:val="00A25628"/>
    <w:rsid w:val="00A264A9"/>
    <w:rsid w:val="00A27767"/>
    <w:rsid w:val="00A27785"/>
    <w:rsid w:val="00A30187"/>
    <w:rsid w:val="00A316F9"/>
    <w:rsid w:val="00A32DB5"/>
    <w:rsid w:val="00A33075"/>
    <w:rsid w:val="00A3448A"/>
    <w:rsid w:val="00A35EA7"/>
    <w:rsid w:val="00A36297"/>
    <w:rsid w:val="00A36AAB"/>
    <w:rsid w:val="00A3785C"/>
    <w:rsid w:val="00A3788F"/>
    <w:rsid w:val="00A405B2"/>
    <w:rsid w:val="00A40C70"/>
    <w:rsid w:val="00A41A4E"/>
    <w:rsid w:val="00A41E2B"/>
    <w:rsid w:val="00A45B74"/>
    <w:rsid w:val="00A45C4C"/>
    <w:rsid w:val="00A4653F"/>
    <w:rsid w:val="00A4660F"/>
    <w:rsid w:val="00A51CAB"/>
    <w:rsid w:val="00A52E1D"/>
    <w:rsid w:val="00A52ED3"/>
    <w:rsid w:val="00A5300A"/>
    <w:rsid w:val="00A535B2"/>
    <w:rsid w:val="00A53AF7"/>
    <w:rsid w:val="00A57A9B"/>
    <w:rsid w:val="00A61499"/>
    <w:rsid w:val="00A6274A"/>
    <w:rsid w:val="00A6292E"/>
    <w:rsid w:val="00A62A77"/>
    <w:rsid w:val="00A63483"/>
    <w:rsid w:val="00A63B7F"/>
    <w:rsid w:val="00A64DA4"/>
    <w:rsid w:val="00A657D7"/>
    <w:rsid w:val="00A660AC"/>
    <w:rsid w:val="00A670E1"/>
    <w:rsid w:val="00A675E8"/>
    <w:rsid w:val="00A67E6C"/>
    <w:rsid w:val="00A707C6"/>
    <w:rsid w:val="00A71109"/>
    <w:rsid w:val="00A71661"/>
    <w:rsid w:val="00A71B99"/>
    <w:rsid w:val="00A735D3"/>
    <w:rsid w:val="00A739D0"/>
    <w:rsid w:val="00A761D4"/>
    <w:rsid w:val="00A76C43"/>
    <w:rsid w:val="00A7783E"/>
    <w:rsid w:val="00A77EB5"/>
    <w:rsid w:val="00A77EC4"/>
    <w:rsid w:val="00A80C7C"/>
    <w:rsid w:val="00A81071"/>
    <w:rsid w:val="00A810D8"/>
    <w:rsid w:val="00A8283C"/>
    <w:rsid w:val="00A874F5"/>
    <w:rsid w:val="00A87DC8"/>
    <w:rsid w:val="00A90235"/>
    <w:rsid w:val="00A91104"/>
    <w:rsid w:val="00A92879"/>
    <w:rsid w:val="00A9442A"/>
    <w:rsid w:val="00A96410"/>
    <w:rsid w:val="00AA016F"/>
    <w:rsid w:val="00AA172C"/>
    <w:rsid w:val="00AA1ED6"/>
    <w:rsid w:val="00AA2063"/>
    <w:rsid w:val="00AA209A"/>
    <w:rsid w:val="00AA437B"/>
    <w:rsid w:val="00AA51D6"/>
    <w:rsid w:val="00AB00C3"/>
    <w:rsid w:val="00AB0BC8"/>
    <w:rsid w:val="00AB11CA"/>
    <w:rsid w:val="00AB14D9"/>
    <w:rsid w:val="00AB191C"/>
    <w:rsid w:val="00AB1D99"/>
    <w:rsid w:val="00AB24B5"/>
    <w:rsid w:val="00AB34AD"/>
    <w:rsid w:val="00AB4A82"/>
    <w:rsid w:val="00AB4AB8"/>
    <w:rsid w:val="00AB5795"/>
    <w:rsid w:val="00AB655E"/>
    <w:rsid w:val="00AB65F0"/>
    <w:rsid w:val="00AC007F"/>
    <w:rsid w:val="00AC14AB"/>
    <w:rsid w:val="00AC1744"/>
    <w:rsid w:val="00AC20FC"/>
    <w:rsid w:val="00AC2ECD"/>
    <w:rsid w:val="00AC3119"/>
    <w:rsid w:val="00AC4421"/>
    <w:rsid w:val="00AC49FB"/>
    <w:rsid w:val="00AC4E7A"/>
    <w:rsid w:val="00AC5A10"/>
    <w:rsid w:val="00AC601A"/>
    <w:rsid w:val="00AC619F"/>
    <w:rsid w:val="00AC70D3"/>
    <w:rsid w:val="00AC7185"/>
    <w:rsid w:val="00AD0AA3"/>
    <w:rsid w:val="00AD3F94"/>
    <w:rsid w:val="00AD4A5A"/>
    <w:rsid w:val="00AD4ACB"/>
    <w:rsid w:val="00AD6017"/>
    <w:rsid w:val="00AE0C4D"/>
    <w:rsid w:val="00AE0F9F"/>
    <w:rsid w:val="00AE203B"/>
    <w:rsid w:val="00AE27AC"/>
    <w:rsid w:val="00AE40E0"/>
    <w:rsid w:val="00AE4DBA"/>
    <w:rsid w:val="00AE4F07"/>
    <w:rsid w:val="00AF117B"/>
    <w:rsid w:val="00AF12E9"/>
    <w:rsid w:val="00AF1C5D"/>
    <w:rsid w:val="00AF42D7"/>
    <w:rsid w:val="00AF5ECC"/>
    <w:rsid w:val="00AF6851"/>
    <w:rsid w:val="00AF6D87"/>
    <w:rsid w:val="00AF7A08"/>
    <w:rsid w:val="00B006FE"/>
    <w:rsid w:val="00B007CB"/>
    <w:rsid w:val="00B02AA9"/>
    <w:rsid w:val="00B02FA3"/>
    <w:rsid w:val="00B0371D"/>
    <w:rsid w:val="00B0408F"/>
    <w:rsid w:val="00B0497B"/>
    <w:rsid w:val="00B05084"/>
    <w:rsid w:val="00B05AF8"/>
    <w:rsid w:val="00B060F2"/>
    <w:rsid w:val="00B06E8D"/>
    <w:rsid w:val="00B06FF0"/>
    <w:rsid w:val="00B07669"/>
    <w:rsid w:val="00B118FB"/>
    <w:rsid w:val="00B13EC9"/>
    <w:rsid w:val="00B157F9"/>
    <w:rsid w:val="00B166D4"/>
    <w:rsid w:val="00B167F1"/>
    <w:rsid w:val="00B20256"/>
    <w:rsid w:val="00B2084C"/>
    <w:rsid w:val="00B20D09"/>
    <w:rsid w:val="00B2635F"/>
    <w:rsid w:val="00B2763F"/>
    <w:rsid w:val="00B276C5"/>
    <w:rsid w:val="00B2782B"/>
    <w:rsid w:val="00B27AAC"/>
    <w:rsid w:val="00B27B3C"/>
    <w:rsid w:val="00B27C24"/>
    <w:rsid w:val="00B27E03"/>
    <w:rsid w:val="00B30929"/>
    <w:rsid w:val="00B30A90"/>
    <w:rsid w:val="00B32505"/>
    <w:rsid w:val="00B33BC9"/>
    <w:rsid w:val="00B34EAA"/>
    <w:rsid w:val="00B35E79"/>
    <w:rsid w:val="00B372AA"/>
    <w:rsid w:val="00B37A80"/>
    <w:rsid w:val="00B40445"/>
    <w:rsid w:val="00B41888"/>
    <w:rsid w:val="00B41C25"/>
    <w:rsid w:val="00B428D7"/>
    <w:rsid w:val="00B44893"/>
    <w:rsid w:val="00B44980"/>
    <w:rsid w:val="00B45A52"/>
    <w:rsid w:val="00B46175"/>
    <w:rsid w:val="00B46BFF"/>
    <w:rsid w:val="00B50795"/>
    <w:rsid w:val="00B50A0B"/>
    <w:rsid w:val="00B54CAB"/>
    <w:rsid w:val="00B554B8"/>
    <w:rsid w:val="00B5636C"/>
    <w:rsid w:val="00B57721"/>
    <w:rsid w:val="00B60E54"/>
    <w:rsid w:val="00B62AAA"/>
    <w:rsid w:val="00B65A3B"/>
    <w:rsid w:val="00B664C7"/>
    <w:rsid w:val="00B731F8"/>
    <w:rsid w:val="00B738A1"/>
    <w:rsid w:val="00B739F6"/>
    <w:rsid w:val="00B7510C"/>
    <w:rsid w:val="00B81A6C"/>
    <w:rsid w:val="00B85331"/>
    <w:rsid w:val="00B85C3F"/>
    <w:rsid w:val="00B85DE5"/>
    <w:rsid w:val="00B86DC7"/>
    <w:rsid w:val="00B90291"/>
    <w:rsid w:val="00B90F73"/>
    <w:rsid w:val="00B93B59"/>
    <w:rsid w:val="00B9406A"/>
    <w:rsid w:val="00B95D8B"/>
    <w:rsid w:val="00B97169"/>
    <w:rsid w:val="00BA11F0"/>
    <w:rsid w:val="00BA2280"/>
    <w:rsid w:val="00BA23D2"/>
    <w:rsid w:val="00BA2A08"/>
    <w:rsid w:val="00BA56D2"/>
    <w:rsid w:val="00BA76E0"/>
    <w:rsid w:val="00BB02D4"/>
    <w:rsid w:val="00BB059A"/>
    <w:rsid w:val="00BB2A25"/>
    <w:rsid w:val="00BB3434"/>
    <w:rsid w:val="00BB47CF"/>
    <w:rsid w:val="00BB51E9"/>
    <w:rsid w:val="00BB589A"/>
    <w:rsid w:val="00BC0FDC"/>
    <w:rsid w:val="00BC11F5"/>
    <w:rsid w:val="00BC3053"/>
    <w:rsid w:val="00BC3693"/>
    <w:rsid w:val="00BC3B8B"/>
    <w:rsid w:val="00BC4024"/>
    <w:rsid w:val="00BC4D2E"/>
    <w:rsid w:val="00BD0964"/>
    <w:rsid w:val="00BD1E3E"/>
    <w:rsid w:val="00BD287F"/>
    <w:rsid w:val="00BD3EA1"/>
    <w:rsid w:val="00BD48A2"/>
    <w:rsid w:val="00BD48AC"/>
    <w:rsid w:val="00BD5F1A"/>
    <w:rsid w:val="00BE1234"/>
    <w:rsid w:val="00BE2FA6"/>
    <w:rsid w:val="00BE333F"/>
    <w:rsid w:val="00BE3EE2"/>
    <w:rsid w:val="00BE5857"/>
    <w:rsid w:val="00BE5ACF"/>
    <w:rsid w:val="00BE672E"/>
    <w:rsid w:val="00BE7406"/>
    <w:rsid w:val="00BE7603"/>
    <w:rsid w:val="00BF3279"/>
    <w:rsid w:val="00BF4342"/>
    <w:rsid w:val="00BF54C2"/>
    <w:rsid w:val="00BF55E7"/>
    <w:rsid w:val="00BF5DBB"/>
    <w:rsid w:val="00BF6275"/>
    <w:rsid w:val="00BF74C7"/>
    <w:rsid w:val="00C015F1"/>
    <w:rsid w:val="00C01F33"/>
    <w:rsid w:val="00C0233F"/>
    <w:rsid w:val="00C02CC6"/>
    <w:rsid w:val="00C040F7"/>
    <w:rsid w:val="00C041B0"/>
    <w:rsid w:val="00C044AB"/>
    <w:rsid w:val="00C053B0"/>
    <w:rsid w:val="00C05706"/>
    <w:rsid w:val="00C0681A"/>
    <w:rsid w:val="00C06D93"/>
    <w:rsid w:val="00C07377"/>
    <w:rsid w:val="00C076B5"/>
    <w:rsid w:val="00C10478"/>
    <w:rsid w:val="00C12107"/>
    <w:rsid w:val="00C12B81"/>
    <w:rsid w:val="00C14D4B"/>
    <w:rsid w:val="00C15115"/>
    <w:rsid w:val="00C154BB"/>
    <w:rsid w:val="00C171A0"/>
    <w:rsid w:val="00C17244"/>
    <w:rsid w:val="00C212A5"/>
    <w:rsid w:val="00C22446"/>
    <w:rsid w:val="00C25C89"/>
    <w:rsid w:val="00C26719"/>
    <w:rsid w:val="00C271C8"/>
    <w:rsid w:val="00C27753"/>
    <w:rsid w:val="00C279B5"/>
    <w:rsid w:val="00C27C45"/>
    <w:rsid w:val="00C3093C"/>
    <w:rsid w:val="00C310D8"/>
    <w:rsid w:val="00C32440"/>
    <w:rsid w:val="00C3719D"/>
    <w:rsid w:val="00C40A72"/>
    <w:rsid w:val="00C43A25"/>
    <w:rsid w:val="00C43E2B"/>
    <w:rsid w:val="00C44162"/>
    <w:rsid w:val="00C44D78"/>
    <w:rsid w:val="00C5088C"/>
    <w:rsid w:val="00C52F17"/>
    <w:rsid w:val="00C534D9"/>
    <w:rsid w:val="00C53C5D"/>
    <w:rsid w:val="00C54995"/>
    <w:rsid w:val="00C54CFD"/>
    <w:rsid w:val="00C54D41"/>
    <w:rsid w:val="00C5633B"/>
    <w:rsid w:val="00C6007B"/>
    <w:rsid w:val="00C60783"/>
    <w:rsid w:val="00C61EB4"/>
    <w:rsid w:val="00C64672"/>
    <w:rsid w:val="00C65928"/>
    <w:rsid w:val="00C66915"/>
    <w:rsid w:val="00C70697"/>
    <w:rsid w:val="00C71B77"/>
    <w:rsid w:val="00C72EF4"/>
    <w:rsid w:val="00C739AD"/>
    <w:rsid w:val="00C743BB"/>
    <w:rsid w:val="00C75D2F"/>
    <w:rsid w:val="00C76238"/>
    <w:rsid w:val="00C767BE"/>
    <w:rsid w:val="00C76963"/>
    <w:rsid w:val="00C76E3C"/>
    <w:rsid w:val="00C76F7B"/>
    <w:rsid w:val="00C77720"/>
    <w:rsid w:val="00C77B55"/>
    <w:rsid w:val="00C80E19"/>
    <w:rsid w:val="00C81568"/>
    <w:rsid w:val="00C81E11"/>
    <w:rsid w:val="00C81FB8"/>
    <w:rsid w:val="00C8486E"/>
    <w:rsid w:val="00C9027A"/>
    <w:rsid w:val="00C90530"/>
    <w:rsid w:val="00C9068E"/>
    <w:rsid w:val="00C90D7E"/>
    <w:rsid w:val="00C91296"/>
    <w:rsid w:val="00C9378D"/>
    <w:rsid w:val="00C93C4B"/>
    <w:rsid w:val="00C940A7"/>
    <w:rsid w:val="00C944AB"/>
    <w:rsid w:val="00C94E7F"/>
    <w:rsid w:val="00C95B40"/>
    <w:rsid w:val="00C95DCE"/>
    <w:rsid w:val="00C96B85"/>
    <w:rsid w:val="00CA1ED8"/>
    <w:rsid w:val="00CA2C60"/>
    <w:rsid w:val="00CA3086"/>
    <w:rsid w:val="00CA5023"/>
    <w:rsid w:val="00CA6F16"/>
    <w:rsid w:val="00CA7F24"/>
    <w:rsid w:val="00CB038F"/>
    <w:rsid w:val="00CB1F63"/>
    <w:rsid w:val="00CB2B23"/>
    <w:rsid w:val="00CB3234"/>
    <w:rsid w:val="00CB3286"/>
    <w:rsid w:val="00CB3E51"/>
    <w:rsid w:val="00CB4A39"/>
    <w:rsid w:val="00CB7170"/>
    <w:rsid w:val="00CC040E"/>
    <w:rsid w:val="00CC079A"/>
    <w:rsid w:val="00CC111F"/>
    <w:rsid w:val="00CC1C88"/>
    <w:rsid w:val="00CC2011"/>
    <w:rsid w:val="00CC28A6"/>
    <w:rsid w:val="00CC2B3E"/>
    <w:rsid w:val="00CC35AF"/>
    <w:rsid w:val="00CC3EA0"/>
    <w:rsid w:val="00CC5B0C"/>
    <w:rsid w:val="00CC7B45"/>
    <w:rsid w:val="00CD1188"/>
    <w:rsid w:val="00CD2949"/>
    <w:rsid w:val="00CD2ED1"/>
    <w:rsid w:val="00CD337B"/>
    <w:rsid w:val="00CD33BF"/>
    <w:rsid w:val="00CD33FE"/>
    <w:rsid w:val="00CD3A6A"/>
    <w:rsid w:val="00CD4A26"/>
    <w:rsid w:val="00CD4D61"/>
    <w:rsid w:val="00CD590B"/>
    <w:rsid w:val="00CD5C4C"/>
    <w:rsid w:val="00CD5D5B"/>
    <w:rsid w:val="00CE000C"/>
    <w:rsid w:val="00CE0424"/>
    <w:rsid w:val="00CE1729"/>
    <w:rsid w:val="00CE1D5F"/>
    <w:rsid w:val="00CE39E6"/>
    <w:rsid w:val="00CE3BEB"/>
    <w:rsid w:val="00CE7561"/>
    <w:rsid w:val="00CF1354"/>
    <w:rsid w:val="00CF1915"/>
    <w:rsid w:val="00CF1F79"/>
    <w:rsid w:val="00CF3724"/>
    <w:rsid w:val="00CF3B1F"/>
    <w:rsid w:val="00CF3BF6"/>
    <w:rsid w:val="00CF625B"/>
    <w:rsid w:val="00CF687E"/>
    <w:rsid w:val="00CF6DD1"/>
    <w:rsid w:val="00CF72BE"/>
    <w:rsid w:val="00D022BC"/>
    <w:rsid w:val="00D0349B"/>
    <w:rsid w:val="00D04434"/>
    <w:rsid w:val="00D04C48"/>
    <w:rsid w:val="00D04F67"/>
    <w:rsid w:val="00D06418"/>
    <w:rsid w:val="00D067E6"/>
    <w:rsid w:val="00D10249"/>
    <w:rsid w:val="00D1073E"/>
    <w:rsid w:val="00D1098A"/>
    <w:rsid w:val="00D10C29"/>
    <w:rsid w:val="00D10E35"/>
    <w:rsid w:val="00D115C3"/>
    <w:rsid w:val="00D11897"/>
    <w:rsid w:val="00D1261E"/>
    <w:rsid w:val="00D13135"/>
    <w:rsid w:val="00D13E4E"/>
    <w:rsid w:val="00D13EEC"/>
    <w:rsid w:val="00D141BB"/>
    <w:rsid w:val="00D17058"/>
    <w:rsid w:val="00D2033F"/>
    <w:rsid w:val="00D20C76"/>
    <w:rsid w:val="00D221C7"/>
    <w:rsid w:val="00D22BDC"/>
    <w:rsid w:val="00D22FC8"/>
    <w:rsid w:val="00D2318B"/>
    <w:rsid w:val="00D239A7"/>
    <w:rsid w:val="00D23F47"/>
    <w:rsid w:val="00D24522"/>
    <w:rsid w:val="00D266EE"/>
    <w:rsid w:val="00D3005B"/>
    <w:rsid w:val="00D30297"/>
    <w:rsid w:val="00D34C32"/>
    <w:rsid w:val="00D34C82"/>
    <w:rsid w:val="00D367F1"/>
    <w:rsid w:val="00D36963"/>
    <w:rsid w:val="00D36E71"/>
    <w:rsid w:val="00D37D87"/>
    <w:rsid w:val="00D402A3"/>
    <w:rsid w:val="00D40B33"/>
    <w:rsid w:val="00D40F8F"/>
    <w:rsid w:val="00D42D8A"/>
    <w:rsid w:val="00D4318F"/>
    <w:rsid w:val="00D432A3"/>
    <w:rsid w:val="00D438BF"/>
    <w:rsid w:val="00D43AF1"/>
    <w:rsid w:val="00D440F8"/>
    <w:rsid w:val="00D474ED"/>
    <w:rsid w:val="00D47948"/>
    <w:rsid w:val="00D51D37"/>
    <w:rsid w:val="00D528CB"/>
    <w:rsid w:val="00D538CD"/>
    <w:rsid w:val="00D546FF"/>
    <w:rsid w:val="00D55AD5"/>
    <w:rsid w:val="00D56648"/>
    <w:rsid w:val="00D573DB"/>
    <w:rsid w:val="00D57437"/>
    <w:rsid w:val="00D576CA"/>
    <w:rsid w:val="00D60E13"/>
    <w:rsid w:val="00D61AF5"/>
    <w:rsid w:val="00D62CD5"/>
    <w:rsid w:val="00D6435F"/>
    <w:rsid w:val="00D64827"/>
    <w:rsid w:val="00D652B5"/>
    <w:rsid w:val="00D654F7"/>
    <w:rsid w:val="00D65F3B"/>
    <w:rsid w:val="00D66155"/>
    <w:rsid w:val="00D668C1"/>
    <w:rsid w:val="00D66DDF"/>
    <w:rsid w:val="00D708B0"/>
    <w:rsid w:val="00D7214F"/>
    <w:rsid w:val="00D74629"/>
    <w:rsid w:val="00D752DD"/>
    <w:rsid w:val="00D756BD"/>
    <w:rsid w:val="00D76228"/>
    <w:rsid w:val="00D773CB"/>
    <w:rsid w:val="00D77962"/>
    <w:rsid w:val="00D77B1D"/>
    <w:rsid w:val="00D8021F"/>
    <w:rsid w:val="00D80383"/>
    <w:rsid w:val="00D804C3"/>
    <w:rsid w:val="00D81F40"/>
    <w:rsid w:val="00D823C6"/>
    <w:rsid w:val="00D840F4"/>
    <w:rsid w:val="00D84F01"/>
    <w:rsid w:val="00D86A2F"/>
    <w:rsid w:val="00D86BBB"/>
    <w:rsid w:val="00D86CA3"/>
    <w:rsid w:val="00D871CE"/>
    <w:rsid w:val="00D87FC1"/>
    <w:rsid w:val="00D90C49"/>
    <w:rsid w:val="00D91035"/>
    <w:rsid w:val="00D9159E"/>
    <w:rsid w:val="00D9196D"/>
    <w:rsid w:val="00D92982"/>
    <w:rsid w:val="00D94245"/>
    <w:rsid w:val="00DA0C93"/>
    <w:rsid w:val="00DA0E29"/>
    <w:rsid w:val="00DA1322"/>
    <w:rsid w:val="00DA1811"/>
    <w:rsid w:val="00DA305E"/>
    <w:rsid w:val="00DA5007"/>
    <w:rsid w:val="00DA5417"/>
    <w:rsid w:val="00DA56E8"/>
    <w:rsid w:val="00DB06EE"/>
    <w:rsid w:val="00DB0A9F"/>
    <w:rsid w:val="00DB1232"/>
    <w:rsid w:val="00DB1442"/>
    <w:rsid w:val="00DB1AAB"/>
    <w:rsid w:val="00DB2273"/>
    <w:rsid w:val="00DB377D"/>
    <w:rsid w:val="00DB3BDA"/>
    <w:rsid w:val="00DB4967"/>
    <w:rsid w:val="00DB5276"/>
    <w:rsid w:val="00DB5A37"/>
    <w:rsid w:val="00DB6DA4"/>
    <w:rsid w:val="00DC00CB"/>
    <w:rsid w:val="00DC1728"/>
    <w:rsid w:val="00DC2D36"/>
    <w:rsid w:val="00DC4E15"/>
    <w:rsid w:val="00DC53EF"/>
    <w:rsid w:val="00DD1E86"/>
    <w:rsid w:val="00DD230B"/>
    <w:rsid w:val="00DD3CC4"/>
    <w:rsid w:val="00DD4E2A"/>
    <w:rsid w:val="00DD50C9"/>
    <w:rsid w:val="00DD6007"/>
    <w:rsid w:val="00DE044D"/>
    <w:rsid w:val="00DE3E82"/>
    <w:rsid w:val="00DE5608"/>
    <w:rsid w:val="00DE58D0"/>
    <w:rsid w:val="00DE6336"/>
    <w:rsid w:val="00DE654F"/>
    <w:rsid w:val="00DF044F"/>
    <w:rsid w:val="00DF0B6E"/>
    <w:rsid w:val="00DF1463"/>
    <w:rsid w:val="00DF15E0"/>
    <w:rsid w:val="00DF1C45"/>
    <w:rsid w:val="00DF1DB2"/>
    <w:rsid w:val="00DF313E"/>
    <w:rsid w:val="00DF32C0"/>
    <w:rsid w:val="00DF37A0"/>
    <w:rsid w:val="00DF45C1"/>
    <w:rsid w:val="00DF5D22"/>
    <w:rsid w:val="00DF66F4"/>
    <w:rsid w:val="00E00F79"/>
    <w:rsid w:val="00E0117C"/>
    <w:rsid w:val="00E015F8"/>
    <w:rsid w:val="00E02C12"/>
    <w:rsid w:val="00E03184"/>
    <w:rsid w:val="00E033C8"/>
    <w:rsid w:val="00E038EB"/>
    <w:rsid w:val="00E110E7"/>
    <w:rsid w:val="00E114C3"/>
    <w:rsid w:val="00E11A42"/>
    <w:rsid w:val="00E11B20"/>
    <w:rsid w:val="00E128D6"/>
    <w:rsid w:val="00E12D07"/>
    <w:rsid w:val="00E153BF"/>
    <w:rsid w:val="00E17FA2"/>
    <w:rsid w:val="00E22330"/>
    <w:rsid w:val="00E239E1"/>
    <w:rsid w:val="00E24717"/>
    <w:rsid w:val="00E26DC6"/>
    <w:rsid w:val="00E27832"/>
    <w:rsid w:val="00E30B5A"/>
    <w:rsid w:val="00E3123D"/>
    <w:rsid w:val="00E31461"/>
    <w:rsid w:val="00E31D43"/>
    <w:rsid w:val="00E32608"/>
    <w:rsid w:val="00E33262"/>
    <w:rsid w:val="00E34188"/>
    <w:rsid w:val="00E345CD"/>
    <w:rsid w:val="00E34B6E"/>
    <w:rsid w:val="00E3549F"/>
    <w:rsid w:val="00E35559"/>
    <w:rsid w:val="00E3723A"/>
    <w:rsid w:val="00E37860"/>
    <w:rsid w:val="00E4284D"/>
    <w:rsid w:val="00E446F1"/>
    <w:rsid w:val="00E4658E"/>
    <w:rsid w:val="00E46886"/>
    <w:rsid w:val="00E46965"/>
    <w:rsid w:val="00E47AEF"/>
    <w:rsid w:val="00E50E17"/>
    <w:rsid w:val="00E531A4"/>
    <w:rsid w:val="00E53314"/>
    <w:rsid w:val="00E53493"/>
    <w:rsid w:val="00E53B75"/>
    <w:rsid w:val="00E53C6E"/>
    <w:rsid w:val="00E54797"/>
    <w:rsid w:val="00E547B1"/>
    <w:rsid w:val="00E54C60"/>
    <w:rsid w:val="00E54E3B"/>
    <w:rsid w:val="00E55623"/>
    <w:rsid w:val="00E57565"/>
    <w:rsid w:val="00E60D7C"/>
    <w:rsid w:val="00E61C6E"/>
    <w:rsid w:val="00E62AB3"/>
    <w:rsid w:val="00E63838"/>
    <w:rsid w:val="00E63A66"/>
    <w:rsid w:val="00E64434"/>
    <w:rsid w:val="00E65364"/>
    <w:rsid w:val="00E656F2"/>
    <w:rsid w:val="00E65FBD"/>
    <w:rsid w:val="00E6661F"/>
    <w:rsid w:val="00E666E4"/>
    <w:rsid w:val="00E6774D"/>
    <w:rsid w:val="00E67C51"/>
    <w:rsid w:val="00E67F0A"/>
    <w:rsid w:val="00E7169E"/>
    <w:rsid w:val="00E72EFC"/>
    <w:rsid w:val="00E73093"/>
    <w:rsid w:val="00E739A1"/>
    <w:rsid w:val="00E750E5"/>
    <w:rsid w:val="00E7587E"/>
    <w:rsid w:val="00E758EC"/>
    <w:rsid w:val="00E7659C"/>
    <w:rsid w:val="00E80E1E"/>
    <w:rsid w:val="00E8234C"/>
    <w:rsid w:val="00E83AA9"/>
    <w:rsid w:val="00E85928"/>
    <w:rsid w:val="00E87225"/>
    <w:rsid w:val="00E87822"/>
    <w:rsid w:val="00E90395"/>
    <w:rsid w:val="00E90E49"/>
    <w:rsid w:val="00E917F9"/>
    <w:rsid w:val="00E9291C"/>
    <w:rsid w:val="00E93FFE"/>
    <w:rsid w:val="00E94743"/>
    <w:rsid w:val="00E94F8A"/>
    <w:rsid w:val="00E9561F"/>
    <w:rsid w:val="00E96460"/>
    <w:rsid w:val="00EA2577"/>
    <w:rsid w:val="00EA360E"/>
    <w:rsid w:val="00EA4D1E"/>
    <w:rsid w:val="00EA53C7"/>
    <w:rsid w:val="00EA5E4F"/>
    <w:rsid w:val="00EA62E0"/>
    <w:rsid w:val="00EA685A"/>
    <w:rsid w:val="00EA6F14"/>
    <w:rsid w:val="00EA7221"/>
    <w:rsid w:val="00EA7A41"/>
    <w:rsid w:val="00EB077B"/>
    <w:rsid w:val="00EB0A73"/>
    <w:rsid w:val="00EB0D03"/>
    <w:rsid w:val="00EB244F"/>
    <w:rsid w:val="00EB2DAA"/>
    <w:rsid w:val="00EB3862"/>
    <w:rsid w:val="00EB4EA2"/>
    <w:rsid w:val="00EB52A3"/>
    <w:rsid w:val="00EB5A27"/>
    <w:rsid w:val="00EC27C6"/>
    <w:rsid w:val="00EC2D1E"/>
    <w:rsid w:val="00EC3439"/>
    <w:rsid w:val="00EC4207"/>
    <w:rsid w:val="00EC429E"/>
    <w:rsid w:val="00EC5653"/>
    <w:rsid w:val="00EC60B5"/>
    <w:rsid w:val="00EC6E85"/>
    <w:rsid w:val="00EC71CE"/>
    <w:rsid w:val="00ED1006"/>
    <w:rsid w:val="00ED25C3"/>
    <w:rsid w:val="00EE2FE7"/>
    <w:rsid w:val="00EE342F"/>
    <w:rsid w:val="00EE35D6"/>
    <w:rsid w:val="00EE5056"/>
    <w:rsid w:val="00EE54A8"/>
    <w:rsid w:val="00EE6825"/>
    <w:rsid w:val="00EE7734"/>
    <w:rsid w:val="00EE778D"/>
    <w:rsid w:val="00EF0263"/>
    <w:rsid w:val="00EF12F9"/>
    <w:rsid w:val="00EF18FE"/>
    <w:rsid w:val="00EF1DB4"/>
    <w:rsid w:val="00EF1E4F"/>
    <w:rsid w:val="00EF2D09"/>
    <w:rsid w:val="00EF3334"/>
    <w:rsid w:val="00EF3919"/>
    <w:rsid w:val="00EF498C"/>
    <w:rsid w:val="00EF5787"/>
    <w:rsid w:val="00EF60D0"/>
    <w:rsid w:val="00EF715E"/>
    <w:rsid w:val="00EF78A7"/>
    <w:rsid w:val="00F005BC"/>
    <w:rsid w:val="00F00773"/>
    <w:rsid w:val="00F0126A"/>
    <w:rsid w:val="00F013F4"/>
    <w:rsid w:val="00F05260"/>
    <w:rsid w:val="00F0528D"/>
    <w:rsid w:val="00F06C67"/>
    <w:rsid w:val="00F06DFD"/>
    <w:rsid w:val="00F071D1"/>
    <w:rsid w:val="00F07533"/>
    <w:rsid w:val="00F10629"/>
    <w:rsid w:val="00F15FA5"/>
    <w:rsid w:val="00F209B7"/>
    <w:rsid w:val="00F20A37"/>
    <w:rsid w:val="00F22F65"/>
    <w:rsid w:val="00F2376F"/>
    <w:rsid w:val="00F243D8"/>
    <w:rsid w:val="00F251EF"/>
    <w:rsid w:val="00F2610A"/>
    <w:rsid w:val="00F26D6C"/>
    <w:rsid w:val="00F26D84"/>
    <w:rsid w:val="00F274F1"/>
    <w:rsid w:val="00F27C98"/>
    <w:rsid w:val="00F30828"/>
    <w:rsid w:val="00F313D6"/>
    <w:rsid w:val="00F337B3"/>
    <w:rsid w:val="00F344DC"/>
    <w:rsid w:val="00F3471F"/>
    <w:rsid w:val="00F36A59"/>
    <w:rsid w:val="00F37683"/>
    <w:rsid w:val="00F37AF7"/>
    <w:rsid w:val="00F40B47"/>
    <w:rsid w:val="00F40F0C"/>
    <w:rsid w:val="00F43CC8"/>
    <w:rsid w:val="00F44E0E"/>
    <w:rsid w:val="00F4766C"/>
    <w:rsid w:val="00F507D1"/>
    <w:rsid w:val="00F513C4"/>
    <w:rsid w:val="00F519CE"/>
    <w:rsid w:val="00F51ADA"/>
    <w:rsid w:val="00F5277D"/>
    <w:rsid w:val="00F558D5"/>
    <w:rsid w:val="00F5788B"/>
    <w:rsid w:val="00F6018A"/>
    <w:rsid w:val="00F607C5"/>
    <w:rsid w:val="00F60DEA"/>
    <w:rsid w:val="00F61D97"/>
    <w:rsid w:val="00F6256D"/>
    <w:rsid w:val="00F62D64"/>
    <w:rsid w:val="00F62DC9"/>
    <w:rsid w:val="00F6302A"/>
    <w:rsid w:val="00F63C9F"/>
    <w:rsid w:val="00F63F66"/>
    <w:rsid w:val="00F64C2B"/>
    <w:rsid w:val="00F64DAC"/>
    <w:rsid w:val="00F651BE"/>
    <w:rsid w:val="00F66240"/>
    <w:rsid w:val="00F67F53"/>
    <w:rsid w:val="00F703BE"/>
    <w:rsid w:val="00F71C0A"/>
    <w:rsid w:val="00F71DEC"/>
    <w:rsid w:val="00F71F69"/>
    <w:rsid w:val="00F72B72"/>
    <w:rsid w:val="00F73A48"/>
    <w:rsid w:val="00F74106"/>
    <w:rsid w:val="00F74BB9"/>
    <w:rsid w:val="00F75582"/>
    <w:rsid w:val="00F75A7F"/>
    <w:rsid w:val="00F75C4B"/>
    <w:rsid w:val="00F76EFA"/>
    <w:rsid w:val="00F804BE"/>
    <w:rsid w:val="00F817CE"/>
    <w:rsid w:val="00F81B24"/>
    <w:rsid w:val="00F81F41"/>
    <w:rsid w:val="00F84064"/>
    <w:rsid w:val="00F8456C"/>
    <w:rsid w:val="00F859D8"/>
    <w:rsid w:val="00F868F5"/>
    <w:rsid w:val="00F9056A"/>
    <w:rsid w:val="00F90F8D"/>
    <w:rsid w:val="00F91535"/>
    <w:rsid w:val="00F92782"/>
    <w:rsid w:val="00F93AA9"/>
    <w:rsid w:val="00F93B90"/>
    <w:rsid w:val="00F94125"/>
    <w:rsid w:val="00F9502D"/>
    <w:rsid w:val="00F95600"/>
    <w:rsid w:val="00F96985"/>
    <w:rsid w:val="00F97838"/>
    <w:rsid w:val="00FA1321"/>
    <w:rsid w:val="00FA185B"/>
    <w:rsid w:val="00FA22F4"/>
    <w:rsid w:val="00FA2BB3"/>
    <w:rsid w:val="00FA5BF1"/>
    <w:rsid w:val="00FA744F"/>
    <w:rsid w:val="00FB4A19"/>
    <w:rsid w:val="00FB4C80"/>
    <w:rsid w:val="00FB5169"/>
    <w:rsid w:val="00FB5639"/>
    <w:rsid w:val="00FB6A6A"/>
    <w:rsid w:val="00FC20BF"/>
    <w:rsid w:val="00FC4AD0"/>
    <w:rsid w:val="00FC6815"/>
    <w:rsid w:val="00FC7429"/>
    <w:rsid w:val="00FD018B"/>
    <w:rsid w:val="00FD07F6"/>
    <w:rsid w:val="00FD1EC8"/>
    <w:rsid w:val="00FD2953"/>
    <w:rsid w:val="00FD3E4E"/>
    <w:rsid w:val="00FD3FB3"/>
    <w:rsid w:val="00FD47ED"/>
    <w:rsid w:val="00FD74DB"/>
    <w:rsid w:val="00FD7660"/>
    <w:rsid w:val="00FE0655"/>
    <w:rsid w:val="00FE2365"/>
    <w:rsid w:val="00FE3727"/>
    <w:rsid w:val="00FE3CEC"/>
    <w:rsid w:val="00FE4AD9"/>
    <w:rsid w:val="00FE4C7B"/>
    <w:rsid w:val="00FE5EE9"/>
    <w:rsid w:val="00FE6B72"/>
    <w:rsid w:val="00FE7336"/>
    <w:rsid w:val="00FE787C"/>
    <w:rsid w:val="00FF12E7"/>
    <w:rsid w:val="00FF26A4"/>
    <w:rsid w:val="00FF3892"/>
    <w:rsid w:val="00FF43D4"/>
    <w:rsid w:val="00FF45A5"/>
    <w:rsid w:val="00FF5C91"/>
    <w:rsid w:val="00FF6B38"/>
    <w:rsid w:val="00FF73D4"/>
  </w:rsids>
  <m:mathPr>
    <m:mathFont m:val="Cambria Math"/>
    <m:brkBin m:val="before"/>
    <m:brkBinSub m:val="--"/>
    <m:smallFrac m:val="0"/>
    <m:dispDef/>
    <m:lMargin m:val="0"/>
    <m:rMargin m:val="0"/>
    <m:defJc m:val="centerGroup"/>
    <m:wrapIndent m:val="1440"/>
    <m:intLim m:val="subSup"/>
    <m:naryLim m:val="undOvr"/>
  </m:mathPr>
  <w:themeFontLang w:val="en-US" w:eastAsia="ja-JP"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F07198"/>
  <w15:docId w15:val="{2C6DFB7F-0995-4F82-80AD-C0BC450EC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E5857"/>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BE585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eading 2 Char,H2 Char,h2 Char"/>
    <w:basedOn w:val="Heading1"/>
    <w:next w:val="Normal"/>
    <w:qFormat/>
    <w:rsid w:val="00BE585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BE585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BE5857"/>
    <w:pPr>
      <w:numPr>
        <w:ilvl w:val="3"/>
      </w:numPr>
      <w:outlineLvl w:val="3"/>
    </w:pPr>
    <w:rPr>
      <w:sz w:val="24"/>
      <w:szCs w:val="24"/>
    </w:rPr>
  </w:style>
  <w:style w:type="paragraph" w:styleId="Heading5">
    <w:name w:val="heading 5"/>
    <w:basedOn w:val="Heading4"/>
    <w:next w:val="Normal"/>
    <w:qFormat/>
    <w:rsid w:val="00BE5857"/>
    <w:pPr>
      <w:numPr>
        <w:ilvl w:val="4"/>
      </w:numPr>
      <w:outlineLvl w:val="4"/>
    </w:pPr>
    <w:rPr>
      <w:sz w:val="22"/>
      <w:szCs w:val="22"/>
    </w:rPr>
  </w:style>
  <w:style w:type="paragraph" w:styleId="Heading6">
    <w:name w:val="heading 6"/>
    <w:basedOn w:val="Normal"/>
    <w:next w:val="Normal"/>
    <w:qFormat/>
    <w:rsid w:val="00BE5857"/>
    <w:pPr>
      <w:keepNext/>
      <w:keepLines/>
      <w:numPr>
        <w:ilvl w:val="5"/>
        <w:numId w:val="1"/>
      </w:numPr>
      <w:spacing w:before="120"/>
      <w:outlineLvl w:val="5"/>
    </w:pPr>
    <w:rPr>
      <w:rFonts w:cs="Arial"/>
    </w:rPr>
  </w:style>
  <w:style w:type="paragraph" w:styleId="Heading7">
    <w:name w:val="heading 7"/>
    <w:basedOn w:val="Normal"/>
    <w:next w:val="Normal"/>
    <w:qFormat/>
    <w:rsid w:val="00BE5857"/>
    <w:pPr>
      <w:keepNext/>
      <w:keepLines/>
      <w:numPr>
        <w:ilvl w:val="6"/>
        <w:numId w:val="1"/>
      </w:numPr>
      <w:spacing w:before="120"/>
      <w:outlineLvl w:val="6"/>
    </w:pPr>
    <w:rPr>
      <w:rFonts w:cs="Arial"/>
    </w:rPr>
  </w:style>
  <w:style w:type="paragraph" w:styleId="Heading8">
    <w:name w:val="heading 8"/>
    <w:basedOn w:val="Heading7"/>
    <w:next w:val="Normal"/>
    <w:qFormat/>
    <w:rsid w:val="00BE5857"/>
    <w:pPr>
      <w:numPr>
        <w:ilvl w:val="7"/>
      </w:numPr>
      <w:outlineLvl w:val="7"/>
    </w:pPr>
  </w:style>
  <w:style w:type="paragraph" w:styleId="Heading9">
    <w:name w:val="heading 9"/>
    <w:basedOn w:val="Heading8"/>
    <w:next w:val="Normal"/>
    <w:qFormat/>
    <w:rsid w:val="00BE585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E5857"/>
    <w:pPr>
      <w:spacing w:before="180"/>
      <w:ind w:left="2693" w:hanging="2693"/>
    </w:pPr>
    <w:rPr>
      <w:b w:val="0"/>
      <w:bCs/>
    </w:rPr>
  </w:style>
  <w:style w:type="paragraph" w:styleId="TOC1">
    <w:name w:val="toc 1"/>
    <w:aliases w:val="Observation TOC2"/>
    <w:uiPriority w:val="39"/>
    <w:rsid w:val="00BE5857"/>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Normal"/>
    <w:next w:val="Caption"/>
    <w:rsid w:val="00BE5857"/>
    <w:pPr>
      <w:keepNext/>
      <w:keepLines/>
      <w:spacing w:before="180"/>
      <w:jc w:val="center"/>
    </w:pPr>
  </w:style>
  <w:style w:type="paragraph" w:styleId="Caption">
    <w:name w:val="caption"/>
    <w:basedOn w:val="Normal"/>
    <w:next w:val="Normal"/>
    <w:qFormat/>
    <w:rsid w:val="00BE5857"/>
    <w:pPr>
      <w:spacing w:after="240"/>
      <w:jc w:val="center"/>
    </w:pPr>
    <w:rPr>
      <w:b/>
      <w:bCs/>
    </w:rPr>
  </w:style>
  <w:style w:type="paragraph" w:styleId="TOC5">
    <w:name w:val="toc 5"/>
    <w:aliases w:val="Observation TOC"/>
    <w:basedOn w:val="TOC4"/>
    <w:semiHidden/>
    <w:rsid w:val="00BE5857"/>
    <w:pPr>
      <w:tabs>
        <w:tab w:val="right" w:pos="1701"/>
      </w:tabs>
      <w:ind w:left="1701" w:hanging="1701"/>
    </w:pPr>
  </w:style>
  <w:style w:type="paragraph" w:styleId="TOC4">
    <w:name w:val="toc 4"/>
    <w:basedOn w:val="TOC3"/>
    <w:semiHidden/>
    <w:rsid w:val="00BE5857"/>
    <w:pPr>
      <w:ind w:left="1418" w:hanging="1418"/>
    </w:pPr>
  </w:style>
  <w:style w:type="paragraph" w:styleId="TOC3">
    <w:name w:val="toc 3"/>
    <w:basedOn w:val="TOC2"/>
    <w:semiHidden/>
    <w:rsid w:val="00BE5857"/>
    <w:pPr>
      <w:ind w:left="1134" w:hanging="1134"/>
    </w:pPr>
  </w:style>
  <w:style w:type="paragraph" w:styleId="TOC2">
    <w:name w:val="toc 2"/>
    <w:basedOn w:val="TOC1"/>
    <w:semiHidden/>
    <w:rsid w:val="00BE5857"/>
    <w:pPr>
      <w:keepNext w:val="0"/>
      <w:spacing w:before="0"/>
      <w:ind w:left="851" w:hanging="851"/>
    </w:pPr>
    <w:rPr>
      <w:szCs w:val="20"/>
    </w:rPr>
  </w:style>
  <w:style w:type="paragraph" w:styleId="Index2">
    <w:name w:val="index 2"/>
    <w:basedOn w:val="Index1"/>
    <w:semiHidden/>
    <w:rsid w:val="00BE5857"/>
    <w:pPr>
      <w:ind w:left="284"/>
    </w:pPr>
  </w:style>
  <w:style w:type="paragraph" w:styleId="Index1">
    <w:name w:val="index 1"/>
    <w:basedOn w:val="Normal"/>
    <w:semiHidden/>
    <w:rsid w:val="00BE5857"/>
    <w:pPr>
      <w:keepLines/>
      <w:spacing w:after="0"/>
    </w:pPr>
  </w:style>
  <w:style w:type="paragraph" w:styleId="DocumentMap">
    <w:name w:val="Document Map"/>
    <w:basedOn w:val="Normal"/>
    <w:semiHidden/>
    <w:rsid w:val="00BE5857"/>
    <w:pPr>
      <w:shd w:val="clear" w:color="auto" w:fill="000080"/>
    </w:pPr>
    <w:rPr>
      <w:rFonts w:ascii="Tahoma" w:hAnsi="Tahoma" w:cs="Tahoma"/>
    </w:rPr>
  </w:style>
  <w:style w:type="paragraph" w:styleId="ListNumber2">
    <w:name w:val="List Number 2"/>
    <w:basedOn w:val="ListNumber"/>
    <w:rsid w:val="00BE5857"/>
    <w:pPr>
      <w:ind w:left="851"/>
    </w:pPr>
  </w:style>
  <w:style w:type="paragraph" w:styleId="ListNumber">
    <w:name w:val="List Number"/>
    <w:basedOn w:val="List"/>
    <w:rsid w:val="00BE5857"/>
  </w:style>
  <w:style w:type="paragraph" w:styleId="List">
    <w:name w:val="List"/>
    <w:basedOn w:val="Normal"/>
    <w:rsid w:val="00BE5857"/>
    <w:pPr>
      <w:ind w:left="568" w:hanging="284"/>
    </w:pPr>
  </w:style>
  <w:style w:type="paragraph" w:styleId="Header">
    <w:name w:val="header"/>
    <w:rsid w:val="00BE5857"/>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FootnoteReference">
    <w:name w:val="footnote reference"/>
    <w:semiHidden/>
    <w:rsid w:val="00BE5857"/>
    <w:rPr>
      <w:b/>
      <w:bCs/>
      <w:position w:val="6"/>
      <w:sz w:val="16"/>
      <w:szCs w:val="16"/>
    </w:rPr>
  </w:style>
  <w:style w:type="paragraph" w:styleId="FootnoteText">
    <w:name w:val="footnote text"/>
    <w:basedOn w:val="Normal"/>
    <w:semiHidden/>
    <w:rsid w:val="00BE5857"/>
    <w:pPr>
      <w:keepLines/>
      <w:spacing w:after="0"/>
      <w:ind w:left="454" w:hanging="454"/>
    </w:pPr>
    <w:rPr>
      <w:sz w:val="16"/>
      <w:szCs w:val="16"/>
    </w:rPr>
  </w:style>
  <w:style w:type="paragraph" w:customStyle="1" w:styleId="3GPPHeader">
    <w:name w:val="3GPP_Header"/>
    <w:basedOn w:val="Normal"/>
    <w:rsid w:val="00BE5857"/>
    <w:pPr>
      <w:tabs>
        <w:tab w:val="left" w:pos="1701"/>
        <w:tab w:val="right" w:pos="9639"/>
      </w:tabs>
      <w:spacing w:after="240"/>
    </w:pPr>
    <w:rPr>
      <w:b/>
      <w:sz w:val="24"/>
    </w:rPr>
  </w:style>
  <w:style w:type="paragraph" w:styleId="TOC9">
    <w:name w:val="toc 9"/>
    <w:basedOn w:val="TOC8"/>
    <w:semiHidden/>
    <w:rsid w:val="00BE5857"/>
    <w:pPr>
      <w:ind w:left="1418" w:hanging="1418"/>
    </w:pPr>
  </w:style>
  <w:style w:type="paragraph" w:styleId="TOC6">
    <w:name w:val="toc 6"/>
    <w:basedOn w:val="TOC5"/>
    <w:next w:val="Normal"/>
    <w:semiHidden/>
    <w:rsid w:val="00BE5857"/>
    <w:pPr>
      <w:ind w:left="1985" w:hanging="1985"/>
    </w:pPr>
  </w:style>
  <w:style w:type="paragraph" w:styleId="TOC7">
    <w:name w:val="toc 7"/>
    <w:basedOn w:val="TOC6"/>
    <w:next w:val="Normal"/>
    <w:semiHidden/>
    <w:rsid w:val="00BE5857"/>
    <w:pPr>
      <w:ind w:left="2268" w:hanging="2268"/>
    </w:pPr>
  </w:style>
  <w:style w:type="paragraph" w:styleId="ListBullet2">
    <w:name w:val="List Bullet 2"/>
    <w:basedOn w:val="ListBullet"/>
    <w:rsid w:val="00BE5857"/>
    <w:pPr>
      <w:numPr>
        <w:numId w:val="6"/>
      </w:numPr>
    </w:pPr>
  </w:style>
  <w:style w:type="paragraph" w:styleId="ListBullet">
    <w:name w:val="List Bullet"/>
    <w:basedOn w:val="BodyText"/>
    <w:rsid w:val="00BE5857"/>
    <w:pPr>
      <w:numPr>
        <w:numId w:val="5"/>
      </w:numPr>
    </w:pPr>
  </w:style>
  <w:style w:type="paragraph" w:styleId="ListBullet3">
    <w:name w:val="List Bullet 3"/>
    <w:basedOn w:val="ListBullet2"/>
    <w:rsid w:val="00BE5857"/>
    <w:pPr>
      <w:numPr>
        <w:numId w:val="7"/>
      </w:numPr>
    </w:pPr>
  </w:style>
  <w:style w:type="paragraph" w:customStyle="1" w:styleId="EQ">
    <w:name w:val="EQ"/>
    <w:basedOn w:val="Normal"/>
    <w:next w:val="Normal"/>
    <w:rsid w:val="00BE5857"/>
    <w:pPr>
      <w:keepLines/>
      <w:tabs>
        <w:tab w:val="center" w:pos="4536"/>
        <w:tab w:val="right" w:pos="9072"/>
      </w:tabs>
      <w:spacing w:after="180"/>
      <w:jc w:val="left"/>
    </w:pPr>
    <w:rPr>
      <w:noProof/>
      <w:lang w:eastAsia="en-US"/>
    </w:rPr>
  </w:style>
  <w:style w:type="paragraph" w:styleId="List2">
    <w:name w:val="List 2"/>
    <w:basedOn w:val="List"/>
    <w:rsid w:val="00BE5857"/>
    <w:pPr>
      <w:ind w:left="851"/>
    </w:pPr>
  </w:style>
  <w:style w:type="paragraph" w:styleId="List3">
    <w:name w:val="List 3"/>
    <w:basedOn w:val="List2"/>
    <w:rsid w:val="00BE5857"/>
    <w:pPr>
      <w:ind w:left="1135"/>
    </w:pPr>
  </w:style>
  <w:style w:type="paragraph" w:styleId="List4">
    <w:name w:val="List 4"/>
    <w:basedOn w:val="List3"/>
    <w:rsid w:val="00BE5857"/>
    <w:pPr>
      <w:ind w:left="1418"/>
    </w:pPr>
  </w:style>
  <w:style w:type="paragraph" w:styleId="List5">
    <w:name w:val="List 5"/>
    <w:basedOn w:val="List4"/>
    <w:rsid w:val="00BE5857"/>
    <w:pPr>
      <w:ind w:left="1702"/>
    </w:pPr>
  </w:style>
  <w:style w:type="paragraph" w:customStyle="1" w:styleId="EditorsNote">
    <w:name w:val="Editor's Note"/>
    <w:basedOn w:val="Normal"/>
    <w:rsid w:val="00BE5857"/>
    <w:pPr>
      <w:keepLines/>
      <w:spacing w:after="180"/>
      <w:ind w:left="1135" w:hanging="851"/>
      <w:jc w:val="left"/>
    </w:pPr>
    <w:rPr>
      <w:color w:val="FF0000"/>
      <w:lang w:eastAsia="en-US"/>
    </w:rPr>
  </w:style>
  <w:style w:type="paragraph" w:styleId="ListBullet4">
    <w:name w:val="List Bullet 4"/>
    <w:basedOn w:val="ListBullet3"/>
    <w:rsid w:val="00BE5857"/>
    <w:pPr>
      <w:numPr>
        <w:numId w:val="8"/>
      </w:numPr>
    </w:pPr>
  </w:style>
  <w:style w:type="paragraph" w:styleId="ListBullet5">
    <w:name w:val="List Bullet 5"/>
    <w:basedOn w:val="ListBullet4"/>
    <w:rsid w:val="00BE5857"/>
    <w:pPr>
      <w:numPr>
        <w:numId w:val="4"/>
      </w:numPr>
    </w:pPr>
  </w:style>
  <w:style w:type="paragraph" w:styleId="Footer">
    <w:name w:val="footer"/>
    <w:basedOn w:val="Header"/>
    <w:link w:val="FooterChar"/>
    <w:rsid w:val="00BE5857"/>
    <w:pPr>
      <w:jc w:val="center"/>
    </w:pPr>
    <w:rPr>
      <w:i/>
      <w:iCs/>
    </w:rPr>
  </w:style>
  <w:style w:type="paragraph" w:customStyle="1" w:styleId="Reference">
    <w:name w:val="Reference"/>
    <w:basedOn w:val="Normal"/>
    <w:link w:val="ReferenceChar"/>
    <w:rsid w:val="00BE5857"/>
    <w:pPr>
      <w:numPr>
        <w:numId w:val="2"/>
      </w:numPr>
    </w:pPr>
  </w:style>
  <w:style w:type="paragraph" w:styleId="BalloonText">
    <w:name w:val="Balloon Text"/>
    <w:basedOn w:val="Normal"/>
    <w:semiHidden/>
    <w:rsid w:val="00BE5857"/>
    <w:rPr>
      <w:rFonts w:ascii="Tahoma" w:hAnsi="Tahoma" w:cs="Tahoma"/>
      <w:sz w:val="16"/>
      <w:szCs w:val="16"/>
    </w:rPr>
  </w:style>
  <w:style w:type="character" w:styleId="PageNumber">
    <w:name w:val="page number"/>
    <w:basedOn w:val="DefaultParagraphFont"/>
    <w:semiHidden/>
    <w:rsid w:val="00BE5857"/>
  </w:style>
  <w:style w:type="paragraph" w:styleId="BodyText">
    <w:name w:val="Body Text"/>
    <w:basedOn w:val="Normal"/>
    <w:link w:val="BodyTextChar"/>
    <w:rsid w:val="00BE5857"/>
  </w:style>
  <w:style w:type="character" w:styleId="Hyperlink">
    <w:name w:val="Hyperlink"/>
    <w:uiPriority w:val="99"/>
    <w:rsid w:val="00BE5857"/>
    <w:rPr>
      <w:color w:val="0000FF"/>
      <w:u w:val="single"/>
      <w:lang w:val="en-GB"/>
    </w:rPr>
  </w:style>
  <w:style w:type="character" w:styleId="FollowedHyperlink">
    <w:name w:val="FollowedHyperlink"/>
    <w:semiHidden/>
    <w:rsid w:val="00BE5857"/>
    <w:rPr>
      <w:color w:val="FF0000"/>
      <w:u w:val="single"/>
    </w:rPr>
  </w:style>
  <w:style w:type="character" w:styleId="CommentReference">
    <w:name w:val="annotation reference"/>
    <w:semiHidden/>
    <w:rsid w:val="00BE5857"/>
    <w:rPr>
      <w:sz w:val="16"/>
      <w:szCs w:val="16"/>
    </w:rPr>
  </w:style>
  <w:style w:type="paragraph" w:styleId="CommentText">
    <w:name w:val="annotation text"/>
    <w:basedOn w:val="Normal"/>
    <w:link w:val="CommentTextChar"/>
    <w:semiHidden/>
    <w:rsid w:val="00BE5857"/>
  </w:style>
  <w:style w:type="paragraph" w:styleId="CommentSubject">
    <w:name w:val="annotation subject"/>
    <w:basedOn w:val="CommentText"/>
    <w:next w:val="CommentText"/>
    <w:semiHidden/>
    <w:rsid w:val="00BE585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BE5857"/>
    <w:rPr>
      <w:rFonts w:ascii="Arial" w:eastAsia="Times New Roman" w:hAnsi="Arial" w:cs="Arial"/>
      <w:sz w:val="36"/>
      <w:szCs w:val="36"/>
      <w:lang w:val="en-GB" w:eastAsia="zh-CN"/>
    </w:rPr>
  </w:style>
  <w:style w:type="paragraph" w:customStyle="1" w:styleId="B1">
    <w:name w:val="B1"/>
    <w:basedOn w:val="List"/>
    <w:rsid w:val="00BE5857"/>
    <w:pPr>
      <w:spacing w:after="180"/>
      <w:jc w:val="left"/>
    </w:pPr>
    <w:rPr>
      <w:lang w:eastAsia="en-US"/>
    </w:rPr>
  </w:style>
  <w:style w:type="paragraph" w:customStyle="1" w:styleId="B2">
    <w:name w:val="B2"/>
    <w:basedOn w:val="List2"/>
    <w:rsid w:val="00BE5857"/>
    <w:pPr>
      <w:spacing w:after="180"/>
      <w:jc w:val="left"/>
    </w:pPr>
    <w:rPr>
      <w:lang w:eastAsia="en-US"/>
    </w:rPr>
  </w:style>
  <w:style w:type="paragraph" w:customStyle="1" w:styleId="B3">
    <w:name w:val="B3"/>
    <w:basedOn w:val="List3"/>
    <w:rsid w:val="00BE5857"/>
    <w:pPr>
      <w:spacing w:after="180"/>
      <w:jc w:val="left"/>
    </w:pPr>
    <w:rPr>
      <w:lang w:eastAsia="en-US"/>
    </w:rPr>
  </w:style>
  <w:style w:type="paragraph" w:customStyle="1" w:styleId="B4">
    <w:name w:val="B4"/>
    <w:basedOn w:val="List4"/>
    <w:rsid w:val="00BE5857"/>
    <w:pPr>
      <w:spacing w:after="180"/>
      <w:jc w:val="left"/>
    </w:pPr>
    <w:rPr>
      <w:lang w:eastAsia="en-US"/>
    </w:rPr>
  </w:style>
  <w:style w:type="paragraph" w:customStyle="1" w:styleId="Proposal">
    <w:name w:val="Proposal"/>
    <w:basedOn w:val="Normal"/>
    <w:rsid w:val="00BE5857"/>
    <w:pPr>
      <w:numPr>
        <w:numId w:val="3"/>
      </w:numPr>
      <w:tabs>
        <w:tab w:val="clear" w:pos="1304"/>
        <w:tab w:val="left" w:pos="1701"/>
      </w:tabs>
      <w:ind w:left="1701" w:hanging="1701"/>
    </w:pPr>
    <w:rPr>
      <w:b/>
      <w:bCs/>
    </w:rPr>
  </w:style>
  <w:style w:type="character" w:customStyle="1" w:styleId="BodyTextChar">
    <w:name w:val="Body Text Char"/>
    <w:link w:val="BodyText"/>
    <w:rsid w:val="00BE5857"/>
    <w:rPr>
      <w:rFonts w:ascii="Arial" w:eastAsia="Times New Roman" w:hAnsi="Arial"/>
      <w:lang w:val="en-GB" w:eastAsia="zh-CN"/>
    </w:rPr>
  </w:style>
  <w:style w:type="paragraph" w:customStyle="1" w:styleId="B5">
    <w:name w:val="B5"/>
    <w:basedOn w:val="List5"/>
    <w:rsid w:val="00BE5857"/>
    <w:pPr>
      <w:spacing w:after="180"/>
      <w:jc w:val="left"/>
    </w:pPr>
    <w:rPr>
      <w:lang w:eastAsia="en-US"/>
    </w:rPr>
  </w:style>
  <w:style w:type="paragraph" w:customStyle="1" w:styleId="EX">
    <w:name w:val="EX"/>
    <w:basedOn w:val="Normal"/>
    <w:rsid w:val="00BE5857"/>
    <w:pPr>
      <w:keepLines/>
      <w:spacing w:after="180"/>
      <w:ind w:left="1702" w:hanging="1418"/>
      <w:jc w:val="left"/>
    </w:pPr>
    <w:rPr>
      <w:lang w:eastAsia="en-US"/>
    </w:rPr>
  </w:style>
  <w:style w:type="paragraph" w:customStyle="1" w:styleId="EW">
    <w:name w:val="EW"/>
    <w:basedOn w:val="EX"/>
    <w:rsid w:val="00BE5857"/>
    <w:pPr>
      <w:spacing w:after="0"/>
    </w:pPr>
  </w:style>
  <w:style w:type="paragraph" w:customStyle="1" w:styleId="TAL">
    <w:name w:val="TAL"/>
    <w:basedOn w:val="Normal"/>
    <w:rsid w:val="00BE5857"/>
    <w:pPr>
      <w:keepNext/>
      <w:keepLines/>
      <w:spacing w:after="0"/>
      <w:jc w:val="left"/>
    </w:pPr>
    <w:rPr>
      <w:sz w:val="18"/>
      <w:lang w:eastAsia="en-US"/>
    </w:rPr>
  </w:style>
  <w:style w:type="paragraph" w:customStyle="1" w:styleId="TAC">
    <w:name w:val="TAC"/>
    <w:basedOn w:val="TAL"/>
    <w:rsid w:val="00BE5857"/>
    <w:pPr>
      <w:jc w:val="center"/>
    </w:pPr>
  </w:style>
  <w:style w:type="paragraph" w:customStyle="1" w:styleId="TAH">
    <w:name w:val="TAH"/>
    <w:basedOn w:val="TAC"/>
    <w:link w:val="TAHCar"/>
    <w:rsid w:val="00BE5857"/>
    <w:rPr>
      <w:b/>
    </w:rPr>
  </w:style>
  <w:style w:type="paragraph" w:customStyle="1" w:styleId="TAN">
    <w:name w:val="TAN"/>
    <w:basedOn w:val="TAL"/>
    <w:rsid w:val="00BE5857"/>
    <w:pPr>
      <w:ind w:left="851" w:hanging="851"/>
    </w:pPr>
  </w:style>
  <w:style w:type="paragraph" w:customStyle="1" w:styleId="TAR">
    <w:name w:val="TAR"/>
    <w:basedOn w:val="TAL"/>
    <w:rsid w:val="00BE5857"/>
    <w:pPr>
      <w:jc w:val="right"/>
    </w:pPr>
  </w:style>
  <w:style w:type="paragraph" w:customStyle="1" w:styleId="TH">
    <w:name w:val="TH"/>
    <w:basedOn w:val="Normal"/>
    <w:rsid w:val="00BE5857"/>
    <w:pPr>
      <w:keepNext/>
      <w:keepLines/>
      <w:spacing w:before="60" w:after="180"/>
      <w:jc w:val="center"/>
    </w:pPr>
    <w:rPr>
      <w:b/>
      <w:lang w:eastAsia="en-US"/>
    </w:rPr>
  </w:style>
  <w:style w:type="paragraph" w:customStyle="1" w:styleId="TF">
    <w:name w:val="TF"/>
    <w:aliases w:val="left"/>
    <w:basedOn w:val="TH"/>
    <w:link w:val="TFChar"/>
    <w:rsid w:val="00BE5857"/>
    <w:pPr>
      <w:keepNext w:val="0"/>
      <w:spacing w:before="0" w:after="240"/>
    </w:pPr>
  </w:style>
  <w:style w:type="paragraph" w:customStyle="1" w:styleId="TT">
    <w:name w:val="TT"/>
    <w:basedOn w:val="Heading1"/>
    <w:next w:val="Normal"/>
    <w:rsid w:val="00BE5857"/>
    <w:pPr>
      <w:numPr>
        <w:numId w:val="0"/>
      </w:numPr>
      <w:ind w:left="1134" w:hanging="1134"/>
      <w:outlineLvl w:val="9"/>
    </w:pPr>
    <w:rPr>
      <w:rFonts w:cs="Times New Roman"/>
      <w:szCs w:val="20"/>
      <w:lang w:eastAsia="en-US"/>
    </w:rPr>
  </w:style>
  <w:style w:type="paragraph" w:customStyle="1" w:styleId="ZA">
    <w:name w:val="ZA"/>
    <w:rsid w:val="00BE58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E58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BE58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BE58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BE5857"/>
  </w:style>
  <w:style w:type="paragraph" w:customStyle="1" w:styleId="ZH">
    <w:name w:val="ZH"/>
    <w:rsid w:val="00BE58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BE58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BE5857"/>
    <w:pPr>
      <w:framePr w:hRule="auto" w:wrap="notBeside" w:y="852"/>
    </w:pPr>
    <w:rPr>
      <w:i w:val="0"/>
      <w:sz w:val="40"/>
    </w:rPr>
  </w:style>
  <w:style w:type="paragraph" w:customStyle="1" w:styleId="ZU">
    <w:name w:val="ZU"/>
    <w:rsid w:val="00BE58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BE5857"/>
    <w:pPr>
      <w:framePr w:wrap="notBeside" w:y="16161"/>
    </w:pPr>
  </w:style>
  <w:style w:type="paragraph" w:customStyle="1" w:styleId="FP">
    <w:name w:val="FP"/>
    <w:basedOn w:val="Normal"/>
    <w:rsid w:val="00BE5857"/>
    <w:pPr>
      <w:spacing w:after="0"/>
      <w:jc w:val="left"/>
    </w:pPr>
    <w:rPr>
      <w:lang w:eastAsia="en-US"/>
    </w:rPr>
  </w:style>
  <w:style w:type="paragraph" w:customStyle="1" w:styleId="Observation">
    <w:name w:val="Observation"/>
    <w:basedOn w:val="Proposal"/>
    <w:qFormat/>
    <w:rsid w:val="00BE5857"/>
    <w:pPr>
      <w:numPr>
        <w:numId w:val="9"/>
      </w:numPr>
      <w:ind w:left="1701" w:hanging="1701"/>
    </w:pPr>
  </w:style>
  <w:style w:type="paragraph" w:styleId="TableofFigures">
    <w:name w:val="table of figures"/>
    <w:basedOn w:val="Normal"/>
    <w:next w:val="Normal"/>
    <w:uiPriority w:val="99"/>
    <w:rsid w:val="00BE5857"/>
    <w:pPr>
      <w:ind w:left="1418" w:hanging="1418"/>
      <w:jc w:val="left"/>
    </w:pPr>
    <w:rPr>
      <w:b/>
    </w:rPr>
  </w:style>
  <w:style w:type="paragraph" w:customStyle="1" w:styleId="CRCoverPage">
    <w:name w:val="CR Cover Page"/>
    <w:rsid w:val="00EC60B5"/>
    <w:pPr>
      <w:spacing w:after="120"/>
    </w:pPr>
    <w:rPr>
      <w:rFonts w:ascii="Arial" w:hAnsi="Arial"/>
      <w:lang w:val="en-GB"/>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Normal"/>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customStyle="1" w:styleId="LightList-Accent31">
    <w:name w:val="Light List - Accent 31"/>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rPr>
  </w:style>
  <w:style w:type="character" w:customStyle="1" w:styleId="FooterChar">
    <w:name w:val="Footer Char"/>
    <w:link w:val="Footer"/>
    <w:rsid w:val="00B118FB"/>
    <w:rPr>
      <w:rFonts w:ascii="Arial" w:eastAsia="Times New Roman" w:hAnsi="Arial" w:cs="Arial"/>
      <w:b/>
      <w:bCs/>
      <w:i/>
      <w:iCs/>
      <w:noProof/>
      <w:sz w:val="18"/>
      <w:szCs w:val="18"/>
      <w:lang w:eastAsia="zh-CN"/>
    </w:rPr>
  </w:style>
  <w:style w:type="character" w:styleId="Strong">
    <w:name w:val="Strong"/>
    <w:uiPriority w:val="22"/>
    <w:qFormat/>
    <w:rsid w:val="00DF5D22"/>
    <w:rPr>
      <w:b/>
      <w:bCs/>
    </w:rPr>
  </w:style>
  <w:style w:type="character" w:customStyle="1" w:styleId="TFChar">
    <w:name w:val="TF Char"/>
    <w:link w:val="TF"/>
    <w:rsid w:val="002F0017"/>
    <w:rPr>
      <w:rFonts w:ascii="Arial" w:eastAsia="Times New Roman" w:hAnsi="Arial"/>
      <w:b/>
      <w:lang w:val="en-GB"/>
    </w:rPr>
  </w:style>
  <w:style w:type="paragraph" w:customStyle="1" w:styleId="Default">
    <w:name w:val="Default"/>
    <w:rsid w:val="000715C7"/>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sid w:val="000B2084"/>
    <w:rPr>
      <w:i/>
      <w:iCs/>
      <w:color w:val="404040"/>
    </w:rPr>
  </w:style>
  <w:style w:type="paragraph" w:customStyle="1" w:styleId="LightGrid-Accent31">
    <w:name w:val="Light Grid - Accent 31"/>
    <w:basedOn w:val="Normal"/>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ommentTextChar">
    <w:name w:val="Comment Text Char"/>
    <w:link w:val="CommentText"/>
    <w:semiHidden/>
    <w:rsid w:val="00E65364"/>
    <w:rPr>
      <w:rFonts w:ascii="Arial" w:eastAsia="Times New Roman" w:hAnsi="Arial"/>
      <w:lang w:val="en-GB" w:eastAsia="zh-CN"/>
    </w:rPr>
  </w:style>
  <w:style w:type="paragraph" w:customStyle="1" w:styleId="IvDbodytext">
    <w:name w:val="IvD bodytext"/>
    <w:basedOn w:val="BodyText"/>
    <w:link w:val="IvDbodytextChar"/>
    <w:qFormat/>
    <w:rsid w:val="00F7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F73A48"/>
    <w:rPr>
      <w:rFonts w:ascii="Arial" w:eastAsia="Times New Roman" w:hAnsi="Arial"/>
      <w:spacing w:val="2"/>
      <w:lang w:val="en-US" w:eastAsia="en-US"/>
    </w:rPr>
  </w:style>
  <w:style w:type="paragraph" w:styleId="ListParagraph">
    <w:name w:val="List Paragraph"/>
    <w:basedOn w:val="Normal"/>
    <w:uiPriority w:val="34"/>
    <w:qFormat/>
    <w:rsid w:val="00E24717"/>
    <w:pPr>
      <w:overflowPunct/>
      <w:autoSpaceDE/>
      <w:autoSpaceDN/>
      <w:adjustRightInd/>
      <w:spacing w:before="120" w:after="0"/>
      <w:ind w:left="720"/>
      <w:contextualSpacing/>
      <w:textAlignment w:val="auto"/>
    </w:pPr>
    <w:rPr>
      <w:szCs w:val="24"/>
      <w:lang w:val="en-US" w:eastAsia="en-US"/>
    </w:rPr>
  </w:style>
  <w:style w:type="paragraph" w:styleId="Revision">
    <w:name w:val="Revision"/>
    <w:hidden/>
    <w:uiPriority w:val="99"/>
    <w:unhideWhenUsed/>
    <w:rsid w:val="002351E6"/>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15179554">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header" Target="header1.xml"/><Relationship Id="rId15" Type="http://schemas.openxmlformats.org/officeDocument/2006/relationships/footer" Target="footer1.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customXml" Target="../customXml/item7.xml"/><Relationship Id="rId8" Type="http://schemas.openxmlformats.org/officeDocument/2006/relationships/numbering" Target="numbering.xml"/><Relationship Id="rId9" Type="http://schemas.openxmlformats.org/officeDocument/2006/relationships/styles" Target="styles.xml"/><Relationship Id="rId10"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SAQRZK7RPU5V-1-15713</_dlc_DocId>
    <_dlc_DocIdUrl xmlns="08b2df90-05d3-4030-90d4-c9feeb4a1cd9">
      <Url>https://ericoll.internal.ericsson.com/sites/NSA/_layouts/DocIdRedir.aspx?ID=SAQRZK7RPU5V-1-15713</Url>
      <Description>SAQRZK7RPU5V-1-15713</Description>
    </_dlc_DocIdUrl>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3.xml><?xml version="1.0" encoding="utf-8"?>
<ds:datastoreItem xmlns:ds="http://schemas.openxmlformats.org/officeDocument/2006/customXml" ds:itemID="{8BA65448-3770-4993-B88C-C6F2581EED6A}">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5.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6.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7.xml><?xml version="1.0" encoding="utf-8"?>
<ds:datastoreItem xmlns:ds="http://schemas.openxmlformats.org/officeDocument/2006/customXml" ds:itemID="{0306B36E-3CA1-3241-9CF8-65F2D2217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2</TotalTime>
  <Pages>4</Pages>
  <Words>2309</Words>
  <Characters>10692</Characters>
  <Application>Microsoft Macintosh Word</Application>
  <DocSecurity>0</DocSecurity>
  <Lines>260</Lines>
  <Paragraphs>162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Torsten Dudda</dc:creator>
  <cp:keywords>Ericsson; TDoc; 3GPP</cp:keywords>
  <dc:description/>
  <cp:lastModifiedBy>Henrik Enbuske</cp:lastModifiedBy>
  <cp:revision>58</cp:revision>
  <cp:lastPrinted>2008-01-31T07:09:00Z</cp:lastPrinted>
  <dcterms:created xsi:type="dcterms:W3CDTF">2017-01-04T08:17:00Z</dcterms:created>
  <dcterms:modified xsi:type="dcterms:W3CDTF">2017-01-06T22:27:00Z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1;#Research|7f1f7aab-c784-40ec-8666-825d2ac7abef</vt:lpwstr>
  </property>
  <property fmtid="{D5CDD505-2E9C-101B-9397-08002B2CF9AE}" pid="4" name="EriCOLLOrganizationUnit">
    <vt:lpwstr>2;#GFTE ER WAN APMBB Deployments ＆ Spectrum|644d70e3-351b-4c06-8b80-4aa32d170e18</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ContentTypeId">
    <vt:lpwstr>0x010100BB337192E63E44A7A744CE7393F41F4E0029755995905BD74495DD3B5564DEF260</vt:lpwstr>
  </property>
  <property fmtid="{D5CDD505-2E9C-101B-9397-08002B2CF9AE}" pid="13" name="_dlc_DocIdItemGuid">
    <vt:lpwstr>cc3fa620-4b1e-429d-8f2e-1b5e8e02d6eb</vt:lpwstr>
  </property>
</Properties>
</file>